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60" w:lineRule="exact"/>
        <w:jc w:val="center"/>
        <w:rPr>
          <w:rFonts w:hint="eastAsia" w:ascii="Times New Roman" w:hAnsi="Times New Roman"/>
          <w:b/>
          <w:bCs/>
          <w:color w:val="auto"/>
          <w:sz w:val="44"/>
          <w:szCs w:val="44"/>
        </w:rPr>
      </w:pPr>
      <w:r>
        <w:rPr>
          <w:rFonts w:hint="eastAsia" w:ascii="Times New Roman" w:hAnsi="Times New Roman" w:eastAsia="宋体" w:cs="Times New Roman"/>
          <w:b/>
          <w:bCs/>
          <w:i w:val="0"/>
          <w:caps w:val="0"/>
          <w:color w:val="auto"/>
          <w:spacing w:val="0"/>
          <w:kern w:val="2"/>
          <w:sz w:val="44"/>
          <w:szCs w:val="44"/>
          <w:lang w:val="en-US" w:eastAsia="zh-CN" w:bidi="ar"/>
        </w:rPr>
        <w:t>2025年度系统运维专业培训服务采购事项公开</w:t>
      </w:r>
      <w:r>
        <w:rPr>
          <w:rStyle w:val="11"/>
          <w:rFonts w:hint="eastAsia" w:ascii="Times New Roman" w:hAnsi="Times New Roman" w:eastAsia="宋体" w:cs="Times New Roman"/>
          <w:b/>
          <w:bCs/>
          <w:i w:val="0"/>
          <w:caps w:val="0"/>
          <w:color w:val="auto"/>
          <w:spacing w:val="0"/>
          <w:kern w:val="2"/>
          <w:sz w:val="44"/>
          <w:szCs w:val="44"/>
          <w:lang w:val="en-US" w:eastAsia="zh-CN" w:bidi="ar"/>
        </w:rPr>
        <w:t>征集公告</w:t>
      </w:r>
    </w:p>
    <w:p>
      <w:pPr>
        <w:pStyle w:val="2"/>
        <w:rPr>
          <w:rFonts w:hint="default"/>
          <w:color w:val="auto"/>
        </w:rPr>
      </w:pPr>
    </w:p>
    <w:p>
      <w:pPr>
        <w:spacing w:line="560" w:lineRule="exact"/>
        <w:rPr>
          <w:rFonts w:hint="default" w:ascii="Times New Roman" w:hAnsi="Times New Roman" w:eastAsia="仿宋"/>
          <w:color w:val="auto"/>
          <w:sz w:val="32"/>
          <w:szCs w:val="32"/>
          <w:highlight w:val="none"/>
        </w:rPr>
      </w:pPr>
    </w:p>
    <w:p>
      <w:pPr>
        <w:spacing w:line="560" w:lineRule="exact"/>
        <w:ind w:firstLine="640" w:firstLineChars="200"/>
        <w:rPr>
          <w:rFonts w:hint="default" w:ascii="Times New Roman" w:hAnsi="Times New Roman" w:eastAsia="仿宋"/>
          <w:color w:val="auto"/>
          <w:sz w:val="32"/>
          <w:szCs w:val="32"/>
        </w:rPr>
      </w:pPr>
      <w:r>
        <w:rPr>
          <w:rFonts w:hint="default" w:ascii="Times New Roman" w:hAnsi="Times New Roman" w:eastAsia="仿宋"/>
          <w:color w:val="auto"/>
          <w:sz w:val="32"/>
          <w:szCs w:val="32"/>
          <w:highlight w:val="none"/>
        </w:rPr>
        <w:t>中国证券登记结算有限责任公司</w:t>
      </w:r>
      <w:r>
        <w:rPr>
          <w:rFonts w:hint="eastAsia" w:ascii="Times New Roman" w:hAnsi="Times New Roman" w:eastAsia="仿宋"/>
          <w:color w:val="auto"/>
          <w:sz w:val="32"/>
          <w:szCs w:val="32"/>
          <w:highlight w:val="none"/>
          <w:lang w:eastAsia="zh-CN"/>
        </w:rPr>
        <w:t>深圳分公司</w:t>
      </w:r>
      <w:r>
        <w:rPr>
          <w:rFonts w:hint="default" w:ascii="Times New Roman" w:hAnsi="Times New Roman" w:eastAsia="仿宋"/>
          <w:color w:val="auto"/>
          <w:sz w:val="32"/>
          <w:szCs w:val="32"/>
          <w:highlight w:val="none"/>
        </w:rPr>
        <w:t>（以下</w:t>
      </w:r>
      <w:r>
        <w:rPr>
          <w:rFonts w:hint="eastAsia" w:ascii="Times New Roman" w:hAnsi="Times New Roman" w:eastAsia="仿宋" w:cs="仿宋"/>
          <w:color w:val="auto"/>
          <w:sz w:val="32"/>
          <w:szCs w:val="32"/>
          <w:highlight w:val="none"/>
        </w:rPr>
        <w:t>简称“</w:t>
      </w:r>
      <w:r>
        <w:rPr>
          <w:rFonts w:hint="eastAsia" w:ascii="Times New Roman" w:hAnsi="Times New Roman" w:eastAsia="仿宋" w:cs="仿宋"/>
          <w:color w:val="auto"/>
          <w:sz w:val="32"/>
          <w:szCs w:val="32"/>
          <w:highlight w:val="none"/>
          <w:lang w:eastAsia="zh-CN"/>
        </w:rPr>
        <w:t>中国结算深圳分公司</w:t>
      </w:r>
      <w:r>
        <w:rPr>
          <w:rFonts w:hint="eastAsia" w:ascii="Times New Roman" w:hAnsi="Times New Roman" w:eastAsia="仿宋" w:cs="仿宋"/>
          <w:color w:val="auto"/>
          <w:sz w:val="32"/>
          <w:szCs w:val="32"/>
          <w:highlight w:val="none"/>
        </w:rPr>
        <w:t>”</w:t>
      </w:r>
      <w:r>
        <w:rPr>
          <w:rFonts w:hint="default" w:ascii="Times New Roman" w:hAnsi="Times New Roman" w:eastAsia="仿宋"/>
          <w:color w:val="auto"/>
          <w:sz w:val="32"/>
          <w:szCs w:val="32"/>
          <w:highlight w:val="none"/>
        </w:rPr>
        <w:t>）就</w:t>
      </w:r>
      <w:r>
        <w:rPr>
          <w:rFonts w:hint="default" w:ascii="Times New Roman" w:hAnsi="Times New Roman" w:eastAsia="仿宋"/>
          <w:color w:val="auto"/>
          <w:sz w:val="32"/>
          <w:szCs w:val="32"/>
          <w:highlight w:val="none"/>
          <w:u w:val="single"/>
        </w:rPr>
        <w:t xml:space="preserve"> </w:t>
      </w:r>
      <w:r>
        <w:rPr>
          <w:rFonts w:hint="default" w:ascii="Times New Roman" w:hAnsi="Times New Roman" w:eastAsia="仿宋"/>
          <w:color w:val="auto"/>
          <w:sz w:val="32"/>
          <w:szCs w:val="32"/>
          <w:highlight w:val="none"/>
          <w:u w:val="single"/>
          <w:lang w:val="en-US" w:eastAsia="zh-CN"/>
        </w:rPr>
        <w:t>2025年度</w:t>
      </w:r>
      <w:r>
        <w:rPr>
          <w:rFonts w:hint="default" w:ascii="Times New Roman" w:hAnsi="Times New Roman" w:eastAsia="仿宋"/>
          <w:color w:val="auto"/>
          <w:sz w:val="32"/>
          <w:szCs w:val="32"/>
          <w:highlight w:val="none"/>
          <w:u w:val="single"/>
        </w:rPr>
        <w:t>系统运维专业培训</w:t>
      </w:r>
      <w:r>
        <w:rPr>
          <w:rFonts w:hint="eastAsia" w:ascii="Times New Roman" w:hAnsi="Times New Roman" w:eastAsia="仿宋"/>
          <w:color w:val="auto"/>
          <w:sz w:val="32"/>
          <w:szCs w:val="32"/>
          <w:highlight w:val="none"/>
          <w:u w:val="single"/>
          <w:lang w:eastAsia="zh-CN"/>
        </w:rPr>
        <w:t>服务采购</w:t>
      </w:r>
      <w:r>
        <w:rPr>
          <w:rFonts w:hint="default" w:ascii="Times New Roman" w:hAnsi="Times New Roman" w:eastAsia="仿宋"/>
          <w:color w:val="auto"/>
          <w:sz w:val="32"/>
          <w:szCs w:val="32"/>
          <w:highlight w:val="none"/>
          <w:u w:val="single"/>
        </w:rPr>
        <w:t xml:space="preserve">  </w:t>
      </w:r>
      <w:r>
        <w:rPr>
          <w:rFonts w:hint="default" w:ascii="Times New Roman" w:hAnsi="Times New Roman" w:eastAsia="仿宋"/>
          <w:color w:val="auto"/>
          <w:sz w:val="32"/>
          <w:szCs w:val="32"/>
          <w:highlight w:val="none"/>
        </w:rPr>
        <w:t>事项进</w:t>
      </w:r>
      <w:r>
        <w:rPr>
          <w:rFonts w:hint="default" w:ascii="Times New Roman" w:hAnsi="Times New Roman" w:eastAsia="仿宋"/>
          <w:color w:val="auto"/>
          <w:sz w:val="32"/>
          <w:szCs w:val="32"/>
        </w:rPr>
        <w:t>行供应商参与意向征集。</w:t>
      </w:r>
    </w:p>
    <w:p>
      <w:pPr>
        <w:spacing w:line="560" w:lineRule="exact"/>
        <w:ind w:firstLine="640" w:firstLineChars="200"/>
        <w:rPr>
          <w:rFonts w:hint="default" w:ascii="Times New Roman" w:hAnsi="Times New Roman" w:eastAsia="黑体"/>
          <w:color w:val="auto"/>
          <w:sz w:val="32"/>
          <w:szCs w:val="32"/>
        </w:rPr>
      </w:pPr>
      <w:r>
        <w:rPr>
          <w:rFonts w:hint="default" w:ascii="Times New Roman" w:hAnsi="Times New Roman" w:eastAsia="黑体"/>
          <w:color w:val="auto"/>
          <w:sz w:val="32"/>
          <w:szCs w:val="32"/>
        </w:rPr>
        <w:t>一、事项概况</w:t>
      </w:r>
    </w:p>
    <w:p>
      <w:pPr>
        <w:spacing w:line="560" w:lineRule="exact"/>
        <w:ind w:firstLine="640" w:firstLineChars="200"/>
        <w:rPr>
          <w:rFonts w:hint="default" w:ascii="Times New Roman" w:hAnsi="Times New Roman" w:eastAsia="仿宋"/>
          <w:color w:val="auto"/>
          <w:sz w:val="32"/>
          <w:szCs w:val="32"/>
        </w:rPr>
      </w:pPr>
      <w:r>
        <w:rPr>
          <w:rFonts w:hint="eastAsia" w:ascii="Times New Roman" w:hAnsi="Times New Roman" w:eastAsia="仿宋"/>
          <w:color w:val="auto"/>
          <w:sz w:val="32"/>
          <w:szCs w:val="32"/>
          <w:lang w:eastAsia="zh-CN"/>
        </w:rPr>
        <w:t>中国结算深圳分公司</w:t>
      </w:r>
      <w:r>
        <w:rPr>
          <w:rFonts w:hint="default" w:ascii="Times New Roman" w:hAnsi="Times New Roman" w:eastAsia="仿宋"/>
          <w:color w:val="auto"/>
          <w:sz w:val="32"/>
          <w:szCs w:val="32"/>
        </w:rPr>
        <w:t>计划开展</w:t>
      </w:r>
      <w:r>
        <w:rPr>
          <w:rFonts w:hint="default" w:ascii="Times New Roman" w:hAnsi="Times New Roman" w:eastAsia="仿宋"/>
          <w:color w:val="auto"/>
          <w:sz w:val="32"/>
          <w:szCs w:val="32"/>
          <w:u w:val="single"/>
          <w:lang w:val="en-US" w:eastAsia="zh-CN"/>
        </w:rPr>
        <w:t>2025年度</w:t>
      </w:r>
      <w:r>
        <w:rPr>
          <w:rFonts w:hint="eastAsia" w:ascii="Times New Roman" w:hAnsi="Times New Roman" w:eastAsia="仿宋"/>
          <w:color w:val="auto"/>
          <w:sz w:val="32"/>
          <w:szCs w:val="32"/>
          <w:u w:val="single"/>
          <w:lang w:val="en-US" w:eastAsia="zh-CN"/>
        </w:rPr>
        <w:t>系统</w:t>
      </w:r>
      <w:r>
        <w:rPr>
          <w:rFonts w:hint="default" w:ascii="Times New Roman" w:hAnsi="Times New Roman" w:eastAsia="仿宋"/>
          <w:color w:val="auto"/>
          <w:sz w:val="32"/>
          <w:szCs w:val="32"/>
          <w:u w:val="single"/>
        </w:rPr>
        <w:t>运维专业培训</w:t>
      </w:r>
      <w:r>
        <w:rPr>
          <w:rFonts w:hint="eastAsia" w:ascii="Times New Roman" w:hAnsi="Times New Roman" w:eastAsia="仿宋"/>
          <w:color w:val="auto"/>
          <w:sz w:val="32"/>
          <w:szCs w:val="32"/>
          <w:u w:val="single"/>
          <w:lang w:eastAsia="zh-CN"/>
        </w:rPr>
        <w:t>服务采购</w:t>
      </w:r>
      <w:r>
        <w:rPr>
          <w:rFonts w:hint="eastAsia" w:ascii="Times New Roman" w:hAnsi="Times New Roman" w:eastAsia="仿宋"/>
          <w:color w:val="auto"/>
          <w:sz w:val="32"/>
          <w:szCs w:val="32"/>
          <w:u w:val="single"/>
          <w:lang w:val="en-US" w:eastAsia="zh-CN"/>
        </w:rPr>
        <w:t>（</w:t>
      </w:r>
      <w:r>
        <w:rPr>
          <w:rFonts w:hint="default" w:ascii="Times New Roman" w:hAnsi="Times New Roman" w:eastAsia="仿宋"/>
          <w:color w:val="auto"/>
          <w:sz w:val="32"/>
          <w:szCs w:val="32"/>
        </w:rPr>
        <w:t>具体内容以</w:t>
      </w:r>
      <w:r>
        <w:rPr>
          <w:rFonts w:hint="eastAsia" w:ascii="Times New Roman" w:hAnsi="Times New Roman" w:eastAsia="仿宋"/>
          <w:color w:val="auto"/>
          <w:sz w:val="32"/>
          <w:szCs w:val="32"/>
          <w:lang w:eastAsia="zh-CN"/>
        </w:rPr>
        <w:t>中国结算深圳分公司</w:t>
      </w:r>
      <w:r>
        <w:rPr>
          <w:rFonts w:hint="default" w:ascii="Times New Roman" w:hAnsi="Times New Roman" w:eastAsia="仿宋"/>
          <w:color w:val="auto"/>
          <w:sz w:val="32"/>
          <w:szCs w:val="32"/>
        </w:rPr>
        <w:t>正式发布的采购文件为准）</w:t>
      </w:r>
      <w:r>
        <w:rPr>
          <w:rFonts w:hint="eastAsia" w:ascii="Times New Roman" w:hAnsi="Times New Roman" w:eastAsia="仿宋"/>
          <w:color w:val="auto"/>
          <w:sz w:val="32"/>
          <w:szCs w:val="32"/>
          <w:lang w:eastAsia="zh-CN"/>
        </w:rPr>
        <w:t>。</w:t>
      </w:r>
      <w:r>
        <w:rPr>
          <w:rFonts w:hint="default" w:ascii="Times New Roman" w:hAnsi="Times New Roman" w:eastAsia="仿宋"/>
          <w:color w:val="auto"/>
          <w:sz w:val="32"/>
          <w:szCs w:val="32"/>
        </w:rPr>
        <w:t>现邀请满足报名资格的供应商参与。报名材料经</w:t>
      </w:r>
      <w:r>
        <w:rPr>
          <w:rFonts w:hint="eastAsia" w:ascii="Times New Roman" w:hAnsi="Times New Roman" w:eastAsia="仿宋"/>
          <w:color w:val="auto"/>
          <w:sz w:val="32"/>
          <w:szCs w:val="32"/>
          <w:lang w:eastAsia="zh-CN"/>
        </w:rPr>
        <w:t>中国结算深圳分公司</w:t>
      </w:r>
      <w:r>
        <w:rPr>
          <w:rFonts w:hint="default" w:ascii="Times New Roman" w:hAnsi="Times New Roman" w:eastAsia="仿宋"/>
          <w:color w:val="auto"/>
          <w:sz w:val="32"/>
          <w:szCs w:val="32"/>
        </w:rPr>
        <w:t>审核通过后的供应商可参与后续遴选。</w:t>
      </w:r>
    </w:p>
    <w:p>
      <w:pPr>
        <w:spacing w:line="560" w:lineRule="exact"/>
        <w:ind w:firstLine="640" w:firstLineChars="200"/>
        <w:rPr>
          <w:rFonts w:hint="default" w:ascii="Times New Roman" w:hAnsi="Times New Roman" w:eastAsia="黑体"/>
          <w:color w:val="auto"/>
          <w:sz w:val="32"/>
          <w:szCs w:val="32"/>
        </w:rPr>
      </w:pPr>
      <w:r>
        <w:rPr>
          <w:rFonts w:hint="default" w:ascii="Times New Roman" w:hAnsi="Times New Roman" w:eastAsia="黑体"/>
          <w:color w:val="auto"/>
          <w:sz w:val="32"/>
          <w:szCs w:val="32"/>
        </w:rPr>
        <w:t>二、报名资格</w:t>
      </w:r>
    </w:p>
    <w:p>
      <w:pPr>
        <w:pStyle w:val="12"/>
        <w:ind w:firstLine="643"/>
        <w:rPr>
          <w:rFonts w:hint="eastAsia" w:ascii="Times New Roman" w:hAnsi="Times New Roman" w:eastAsia="楷体"/>
          <w:b/>
          <w:bCs/>
          <w:color w:val="auto"/>
          <w:sz w:val="32"/>
          <w:szCs w:val="32"/>
          <w:highlight w:val="none"/>
          <w:lang w:val="en-US" w:eastAsia="zh-CN"/>
        </w:rPr>
      </w:pPr>
      <w:r>
        <w:rPr>
          <w:rFonts w:hint="default" w:ascii="Times New Roman" w:hAnsi="Times New Roman" w:eastAsia="楷体"/>
          <w:b/>
          <w:bCs/>
          <w:color w:val="auto"/>
          <w:sz w:val="32"/>
          <w:szCs w:val="32"/>
          <w:highlight w:val="none"/>
          <w:lang w:val="en-US" w:eastAsia="zh-CN"/>
        </w:rPr>
        <w:t>（一）</w:t>
      </w:r>
      <w:r>
        <w:rPr>
          <w:rFonts w:hint="eastAsia" w:ascii="Times New Roman" w:hAnsi="Times New Roman" w:eastAsia="楷体"/>
          <w:b/>
          <w:bCs/>
          <w:color w:val="auto"/>
          <w:sz w:val="32"/>
          <w:szCs w:val="32"/>
          <w:highlight w:val="none"/>
          <w:lang w:val="en-US" w:eastAsia="zh-CN"/>
        </w:rPr>
        <w:t>技术要求</w:t>
      </w:r>
    </w:p>
    <w:p>
      <w:pPr>
        <w:pStyle w:val="2"/>
        <w:rPr>
          <w:rFonts w:hint="default" w:ascii="Times New Roman" w:hAnsi="Times New Roman" w:eastAsia="仿宋" w:cs="Times New Roman"/>
          <w:b w:val="0"/>
          <w:bCs w:val="0"/>
          <w:color w:val="auto"/>
          <w:sz w:val="32"/>
          <w:szCs w:val="32"/>
          <w:lang w:eastAsia="zh-CN"/>
        </w:rPr>
      </w:pPr>
      <w:r>
        <w:rPr>
          <w:rFonts w:hint="eastAsia" w:ascii="Times New Roman" w:hAnsi="Times New Roman" w:eastAsia="仿宋" w:cs="Times New Roman"/>
          <w:b w:val="0"/>
          <w:bCs w:val="0"/>
          <w:color w:val="auto"/>
          <w:sz w:val="32"/>
          <w:szCs w:val="32"/>
          <w:lang w:val="en-US" w:eastAsia="zh-CN"/>
        </w:rPr>
        <w:t>1.课程要求：</w:t>
      </w:r>
      <w:r>
        <w:rPr>
          <w:rFonts w:hint="default" w:ascii="Times New Roman" w:hAnsi="Times New Roman" w:eastAsia="仿宋" w:cs="Times New Roman"/>
          <w:b w:val="0"/>
          <w:bCs w:val="0"/>
          <w:color w:val="auto"/>
          <w:sz w:val="32"/>
          <w:szCs w:val="32"/>
          <w:lang w:eastAsia="zh-CN"/>
        </w:rPr>
        <w:t>培训课程包含公开课、内训课两大类</w:t>
      </w:r>
      <w:r>
        <w:rPr>
          <w:rFonts w:hint="eastAsia" w:ascii="Times New Roman" w:hAnsi="Times New Roman" w:eastAsia="仿宋" w:cs="Times New Roman"/>
          <w:b w:val="0"/>
          <w:bCs w:val="0"/>
          <w:color w:val="auto"/>
          <w:sz w:val="32"/>
          <w:szCs w:val="32"/>
          <w:lang w:eastAsia="zh-CN"/>
        </w:rPr>
        <w:t>，</w:t>
      </w:r>
      <w:r>
        <w:rPr>
          <w:rFonts w:hint="eastAsia" w:ascii="Times New Roman" w:hAnsi="Times New Roman" w:eastAsia="仿宋"/>
          <w:color w:val="auto"/>
          <w:sz w:val="32"/>
          <w:szCs w:val="32"/>
          <w:lang w:val="en-US" w:eastAsia="zh-CN"/>
        </w:rPr>
        <w:t>拟视情况安排在2-3年内完成。</w:t>
      </w:r>
    </w:p>
    <w:p>
      <w:pPr>
        <w:pStyle w:val="2"/>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（1）公开课。公开课指由培训机构统一组织的培训课程，课程大纲遵循行业统一标准</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详见附件承诺函</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课程需求如下：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3085"/>
        <w:gridCol w:w="769"/>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noWrap w:val="0"/>
            <w:vAlign w:val="top"/>
          </w:tcPr>
          <w:p>
            <w:pPr>
              <w:pStyle w:val="2"/>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序号</w:t>
            </w:r>
          </w:p>
        </w:tc>
        <w:tc>
          <w:tcPr>
            <w:tcW w:w="3085" w:type="dxa"/>
            <w:noWrap w:val="0"/>
            <w:vAlign w:val="top"/>
          </w:tcPr>
          <w:p>
            <w:pPr>
              <w:pStyle w:val="2"/>
              <w:ind w:left="0" w:leftChars="0" w:firstLine="480" w:firstLineChars="20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课程名称</w:t>
            </w:r>
          </w:p>
        </w:tc>
        <w:tc>
          <w:tcPr>
            <w:tcW w:w="769" w:type="dxa"/>
            <w:noWrap w:val="0"/>
            <w:vAlign w:val="top"/>
          </w:tcPr>
          <w:p>
            <w:pPr>
              <w:pStyle w:val="2"/>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序号</w:t>
            </w:r>
          </w:p>
        </w:tc>
        <w:tc>
          <w:tcPr>
            <w:tcW w:w="3956" w:type="dxa"/>
            <w:noWrap w:val="0"/>
            <w:vAlign w:val="top"/>
          </w:tcPr>
          <w:p>
            <w:pPr>
              <w:pStyle w:val="2"/>
              <w:ind w:left="0" w:leftChars="0" w:firstLine="480" w:firstLineChars="20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noWrap w:val="0"/>
            <w:vAlign w:val="top"/>
          </w:tcPr>
          <w:p>
            <w:pPr>
              <w:pStyle w:val="2"/>
              <w:ind w:left="0" w:leftChars="0" w:firstLine="0" w:firstLineChars="0"/>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1</w:t>
            </w:r>
          </w:p>
        </w:tc>
        <w:tc>
          <w:tcPr>
            <w:tcW w:w="3085" w:type="dxa"/>
            <w:noWrap w:val="0"/>
            <w:vAlign w:val="top"/>
          </w:tcPr>
          <w:p>
            <w:pPr>
              <w:pStyle w:val="2"/>
              <w:ind w:left="0" w:leftChars="0" w:firstLine="0" w:firstLineChars="0"/>
              <w:rPr>
                <w:rFonts w:hint="eastAsia" w:ascii="Times New Roman" w:hAnsi="Times New Roman" w:eastAsia="仿宋"/>
                <w:color w:val="auto"/>
                <w:sz w:val="32"/>
                <w:szCs w:val="32"/>
                <w:vertAlign w:val="baseline"/>
                <w:lang w:val="en-US" w:eastAsia="zh-CN"/>
              </w:rPr>
            </w:pPr>
            <w:r>
              <w:rPr>
                <w:rFonts w:hint="eastAsia" w:ascii="仿宋" w:hAnsi="仿宋" w:eastAsia="仿宋" w:cs="仿宋"/>
                <w:color w:val="auto"/>
                <w:sz w:val="24"/>
                <w:szCs w:val="24"/>
                <w:vertAlign w:val="baseline"/>
                <w:lang w:val="en-US" w:eastAsia="zh-CN"/>
              </w:rPr>
              <w:t>麒麟操作系统高级工程师培训课程</w:t>
            </w:r>
          </w:p>
        </w:tc>
        <w:tc>
          <w:tcPr>
            <w:tcW w:w="769" w:type="dxa"/>
            <w:noWrap w:val="0"/>
            <w:vAlign w:val="top"/>
          </w:tcPr>
          <w:p>
            <w:pPr>
              <w:pStyle w:val="2"/>
              <w:ind w:left="0" w:leftChars="0" w:firstLine="0" w:firstLineChars="0"/>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2</w:t>
            </w:r>
          </w:p>
        </w:tc>
        <w:tc>
          <w:tcPr>
            <w:tcW w:w="3956" w:type="dxa"/>
            <w:noWrap w:val="0"/>
            <w:vAlign w:val="top"/>
          </w:tcPr>
          <w:p>
            <w:pPr>
              <w:pStyle w:val="2"/>
              <w:ind w:left="0" w:leftChars="0" w:firstLine="0" w:firstLineChars="0"/>
              <w:rPr>
                <w:rFonts w:hint="eastAsia" w:ascii="Times New Roman" w:hAnsi="Times New Roman" w:eastAsia="仿宋"/>
                <w:color w:val="auto"/>
                <w:sz w:val="32"/>
                <w:szCs w:val="32"/>
                <w:vertAlign w:val="baseline"/>
                <w:lang w:val="en-US" w:eastAsia="zh-CN"/>
              </w:rPr>
            </w:pPr>
            <w:r>
              <w:rPr>
                <w:rFonts w:hint="eastAsia" w:ascii="仿宋" w:hAnsi="仿宋" w:eastAsia="仿宋" w:cs="仿宋"/>
                <w:color w:val="auto"/>
                <w:sz w:val="24"/>
                <w:szCs w:val="24"/>
                <w:vertAlign w:val="baseline"/>
                <w:lang w:val="en-US" w:eastAsia="zh-CN"/>
              </w:rPr>
              <w:t>高级信息系统项目管理师培训课程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pStyle w:val="2"/>
              <w:ind w:left="0" w:leftChars="0" w:firstLine="0" w:firstLineChars="0"/>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3</w:t>
            </w:r>
          </w:p>
        </w:tc>
        <w:tc>
          <w:tcPr>
            <w:tcW w:w="3085" w:type="dxa"/>
            <w:noWrap w:val="0"/>
            <w:vAlign w:val="top"/>
          </w:tcPr>
          <w:p>
            <w:pPr>
              <w:pStyle w:val="2"/>
              <w:ind w:left="0" w:leftChars="0" w:firstLine="0" w:firstLineChars="0"/>
              <w:rPr>
                <w:rFonts w:hint="eastAsia" w:ascii="Times New Roman" w:hAnsi="Times New Roman" w:eastAsia="仿宋"/>
                <w:color w:val="auto"/>
                <w:sz w:val="32"/>
                <w:szCs w:val="32"/>
                <w:vertAlign w:val="baseline"/>
                <w:lang w:val="en-US" w:eastAsia="zh-CN"/>
              </w:rPr>
            </w:pPr>
            <w:r>
              <w:rPr>
                <w:rFonts w:hint="eastAsia" w:ascii="仿宋" w:hAnsi="仿宋" w:eastAsia="仿宋" w:cs="仿宋"/>
                <w:color w:val="auto"/>
                <w:sz w:val="24"/>
                <w:szCs w:val="24"/>
                <w:vertAlign w:val="baseline"/>
                <w:lang w:val="en-US" w:eastAsia="zh-CN"/>
              </w:rPr>
              <w:t>HCIA-华为ICT工程师培训课程</w:t>
            </w:r>
          </w:p>
        </w:tc>
        <w:tc>
          <w:tcPr>
            <w:tcW w:w="769" w:type="dxa"/>
            <w:noWrap w:val="0"/>
            <w:vAlign w:val="top"/>
          </w:tcPr>
          <w:p>
            <w:pPr>
              <w:pStyle w:val="2"/>
              <w:ind w:left="0" w:leftChars="0" w:firstLine="0" w:firstLineChars="0"/>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4</w:t>
            </w:r>
          </w:p>
        </w:tc>
        <w:tc>
          <w:tcPr>
            <w:tcW w:w="3956" w:type="dxa"/>
            <w:noWrap w:val="0"/>
            <w:vAlign w:val="top"/>
          </w:tcPr>
          <w:p>
            <w:pPr>
              <w:pStyle w:val="2"/>
              <w:ind w:left="0" w:leftChars="0" w:firstLine="0" w:firstLineChars="0"/>
              <w:rPr>
                <w:rFonts w:hint="eastAsia" w:ascii="Times New Roman" w:hAnsi="Times New Roman" w:eastAsia="仿宋"/>
                <w:color w:val="auto"/>
                <w:sz w:val="32"/>
                <w:szCs w:val="32"/>
                <w:vertAlign w:val="baseline"/>
                <w:lang w:val="en-US" w:eastAsia="zh-CN"/>
              </w:rPr>
            </w:pPr>
            <w:r>
              <w:rPr>
                <w:rFonts w:hint="eastAsia" w:ascii="仿宋" w:hAnsi="仿宋" w:eastAsia="仿宋" w:cs="仿宋"/>
                <w:color w:val="auto"/>
                <w:sz w:val="24"/>
                <w:szCs w:val="24"/>
                <w:vertAlign w:val="baseline"/>
                <w:lang w:val="en-US" w:eastAsia="zh-CN"/>
              </w:rPr>
              <w:t>ITIL4 Foundation培训课程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pStyle w:val="2"/>
              <w:ind w:left="0" w:leftChars="0" w:firstLine="0" w:firstLineChars="0"/>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5</w:t>
            </w:r>
          </w:p>
        </w:tc>
        <w:tc>
          <w:tcPr>
            <w:tcW w:w="3085" w:type="dxa"/>
            <w:noWrap w:val="0"/>
            <w:vAlign w:val="top"/>
          </w:tcPr>
          <w:p>
            <w:pPr>
              <w:pStyle w:val="2"/>
              <w:ind w:left="0" w:leftChars="0" w:firstLine="0" w:firstLineChars="0"/>
              <w:rPr>
                <w:rFonts w:hint="eastAsia" w:ascii="Times New Roman" w:hAnsi="Times New Roman" w:eastAsia="仿宋"/>
                <w:color w:val="auto"/>
                <w:sz w:val="32"/>
                <w:szCs w:val="32"/>
                <w:vertAlign w:val="baseline"/>
                <w:lang w:val="en-US" w:eastAsia="zh-CN"/>
              </w:rPr>
            </w:pPr>
            <w:r>
              <w:rPr>
                <w:rFonts w:hint="eastAsia" w:ascii="仿宋" w:hAnsi="仿宋" w:eastAsia="仿宋" w:cs="仿宋"/>
                <w:color w:val="auto"/>
                <w:sz w:val="24"/>
                <w:szCs w:val="24"/>
                <w:vertAlign w:val="baseline"/>
                <w:lang w:val="en-US" w:eastAsia="zh-CN"/>
              </w:rPr>
              <w:t>CISP注册信息安全专业培训课程</w:t>
            </w:r>
          </w:p>
        </w:tc>
        <w:tc>
          <w:tcPr>
            <w:tcW w:w="769" w:type="dxa"/>
            <w:noWrap w:val="0"/>
            <w:vAlign w:val="top"/>
          </w:tcPr>
          <w:p>
            <w:pPr>
              <w:pStyle w:val="2"/>
              <w:ind w:left="0" w:leftChars="0" w:firstLine="0" w:firstLineChars="0"/>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6</w:t>
            </w:r>
          </w:p>
        </w:tc>
        <w:tc>
          <w:tcPr>
            <w:tcW w:w="3956" w:type="dxa"/>
            <w:noWrap w:val="0"/>
            <w:vAlign w:val="top"/>
          </w:tcPr>
          <w:p>
            <w:pPr>
              <w:pStyle w:val="2"/>
              <w:ind w:left="0" w:leftChars="0" w:firstLine="0" w:firstLineChars="0"/>
              <w:rPr>
                <w:rFonts w:hint="eastAsia" w:ascii="Times New Roman" w:hAnsi="Times New Roman" w:eastAsia="仿宋"/>
                <w:color w:val="auto"/>
                <w:sz w:val="32"/>
                <w:szCs w:val="32"/>
                <w:vertAlign w:val="baseline"/>
                <w:lang w:val="en-US" w:eastAsia="zh-CN"/>
              </w:rPr>
            </w:pPr>
            <w:r>
              <w:rPr>
                <w:rFonts w:hint="eastAsia" w:ascii="仿宋" w:hAnsi="仿宋" w:eastAsia="仿宋" w:cs="仿宋"/>
                <w:color w:val="auto"/>
                <w:sz w:val="24"/>
                <w:szCs w:val="24"/>
                <w:vertAlign w:val="baseline"/>
                <w:lang w:val="en-US" w:eastAsia="zh-CN"/>
              </w:rPr>
              <w:t>国际标准与架构 COBIT_基础培训课程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pStyle w:val="2"/>
              <w:ind w:left="0" w:leftChars="0" w:firstLine="0" w:firstLineChars="0"/>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7</w:t>
            </w:r>
          </w:p>
        </w:tc>
        <w:tc>
          <w:tcPr>
            <w:tcW w:w="3085" w:type="dxa"/>
            <w:noWrap w:val="0"/>
            <w:vAlign w:val="top"/>
          </w:tcPr>
          <w:p>
            <w:pPr>
              <w:pStyle w:val="2"/>
              <w:ind w:left="0" w:leftChars="0" w:firstLine="0" w:firstLineChars="0"/>
              <w:rPr>
                <w:rFonts w:hint="eastAsia" w:ascii="Times New Roman" w:hAnsi="Times New Roman" w:eastAsia="仿宋"/>
                <w:color w:val="auto"/>
                <w:sz w:val="32"/>
                <w:szCs w:val="32"/>
                <w:vertAlign w:val="baseline"/>
                <w:lang w:val="en-US" w:eastAsia="zh-CN"/>
              </w:rPr>
            </w:pPr>
            <w:r>
              <w:rPr>
                <w:rFonts w:hint="eastAsia" w:ascii="仿宋" w:hAnsi="仿宋" w:eastAsia="仿宋" w:cs="仿宋"/>
                <w:color w:val="auto"/>
                <w:sz w:val="24"/>
                <w:szCs w:val="24"/>
                <w:vertAlign w:val="baseline"/>
                <w:lang w:val="en-US" w:eastAsia="zh-CN"/>
              </w:rPr>
              <w:t>CISSP国际信息系统安全专业培训课程</w:t>
            </w:r>
          </w:p>
        </w:tc>
        <w:tc>
          <w:tcPr>
            <w:tcW w:w="769" w:type="dxa"/>
            <w:noWrap w:val="0"/>
            <w:vAlign w:val="top"/>
          </w:tcPr>
          <w:p>
            <w:pPr>
              <w:pStyle w:val="2"/>
              <w:ind w:left="0" w:leftChars="0" w:firstLine="0" w:firstLineChars="0"/>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8</w:t>
            </w:r>
          </w:p>
        </w:tc>
        <w:tc>
          <w:tcPr>
            <w:tcW w:w="3956" w:type="dxa"/>
            <w:noWrap w:val="0"/>
            <w:vAlign w:val="top"/>
          </w:tcPr>
          <w:p>
            <w:pPr>
              <w:pStyle w:val="2"/>
              <w:ind w:left="0" w:leftChars="0" w:firstLine="0" w:firstLineChars="0"/>
              <w:rPr>
                <w:rFonts w:hint="eastAsia" w:ascii="Times New Roman" w:hAnsi="Times New Roman" w:eastAsia="仿宋"/>
                <w:color w:val="auto"/>
                <w:sz w:val="32"/>
                <w:szCs w:val="32"/>
                <w:vertAlign w:val="baseline"/>
                <w:lang w:val="en-US" w:eastAsia="zh-CN"/>
              </w:rPr>
            </w:pPr>
            <w:r>
              <w:rPr>
                <w:rFonts w:hint="eastAsia" w:ascii="仿宋" w:hAnsi="仿宋" w:eastAsia="仿宋" w:cs="仿宋"/>
                <w:color w:val="auto"/>
                <w:sz w:val="24"/>
                <w:szCs w:val="24"/>
                <w:vertAlign w:val="baseline"/>
                <w:lang w:val="en-US" w:eastAsia="zh-CN"/>
              </w:rPr>
              <w:t>ITIL4 中级（共4门）培训课程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pStyle w:val="2"/>
              <w:ind w:left="0" w:leftChars="0" w:firstLine="0" w:firstLineChars="0"/>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9</w:t>
            </w:r>
          </w:p>
        </w:tc>
        <w:tc>
          <w:tcPr>
            <w:tcW w:w="3085" w:type="dxa"/>
            <w:noWrap w:val="0"/>
            <w:vAlign w:val="top"/>
          </w:tcPr>
          <w:p>
            <w:pPr>
              <w:pStyle w:val="2"/>
              <w:ind w:left="0" w:leftChars="0" w:firstLine="0" w:firstLineChars="0"/>
              <w:rPr>
                <w:rFonts w:hint="eastAsia" w:ascii="Times New Roman" w:hAnsi="Times New Roman" w:eastAsia="宋体"/>
                <w:color w:val="auto"/>
                <w:sz w:val="32"/>
                <w:szCs w:val="32"/>
                <w:vertAlign w:val="baseline"/>
                <w:lang w:val="en-US" w:eastAsia="zh-CN"/>
              </w:rPr>
            </w:pPr>
            <w:r>
              <w:rPr>
                <w:rFonts w:hint="eastAsia" w:ascii="仿宋" w:hAnsi="仿宋" w:eastAsia="仿宋" w:cs="仿宋"/>
                <w:color w:val="auto"/>
                <w:sz w:val="24"/>
                <w:szCs w:val="24"/>
                <w:vertAlign w:val="baseline"/>
                <w:lang w:val="en-US" w:eastAsia="zh-CN"/>
              </w:rPr>
              <w:t>国家注册数据安全治理专业人员CISP-DSG</w:t>
            </w:r>
            <w:r>
              <w:rPr>
                <w:rFonts w:hint="eastAsia" w:ascii="仿宋" w:hAnsi="仿宋" w:eastAsia="仿宋" w:cs="仿宋"/>
                <w:color w:val="auto"/>
                <w:sz w:val="24"/>
                <w:lang w:eastAsia="zh-CN"/>
              </w:rPr>
              <w:t>培训</w:t>
            </w:r>
            <w:r>
              <w:rPr>
                <w:rFonts w:hint="eastAsia" w:ascii="仿宋" w:hAnsi="仿宋" w:eastAsia="仿宋" w:cs="仿宋"/>
                <w:color w:val="auto"/>
                <w:sz w:val="24"/>
                <w:szCs w:val="24"/>
                <w:vertAlign w:val="baseline"/>
                <w:lang w:val="en-US" w:eastAsia="zh-CN"/>
              </w:rPr>
              <w:t>课程</w:t>
            </w:r>
          </w:p>
        </w:tc>
        <w:tc>
          <w:tcPr>
            <w:tcW w:w="769" w:type="dxa"/>
            <w:noWrap w:val="0"/>
            <w:vAlign w:val="top"/>
          </w:tcPr>
          <w:p>
            <w:pPr>
              <w:pStyle w:val="2"/>
              <w:ind w:left="0" w:leftChars="0" w:firstLine="0" w:firstLineChars="0"/>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10</w:t>
            </w:r>
          </w:p>
        </w:tc>
        <w:tc>
          <w:tcPr>
            <w:tcW w:w="3956" w:type="dxa"/>
            <w:noWrap w:val="0"/>
            <w:vAlign w:val="top"/>
          </w:tcPr>
          <w:p>
            <w:pPr>
              <w:pStyle w:val="2"/>
              <w:ind w:left="0" w:leftChars="0" w:firstLine="0" w:firstLineChars="0"/>
              <w:rPr>
                <w:rFonts w:hint="eastAsia" w:ascii="Times New Roman" w:hAnsi="Times New Roman" w:eastAsia="仿宋"/>
                <w:color w:val="auto"/>
                <w:sz w:val="32"/>
                <w:szCs w:val="32"/>
                <w:vertAlign w:val="baseline"/>
                <w:lang w:val="en-US" w:eastAsia="zh-CN"/>
              </w:rPr>
            </w:pPr>
            <w:r>
              <w:rPr>
                <w:rFonts w:hint="eastAsia" w:ascii="仿宋" w:hAnsi="仿宋" w:eastAsia="仿宋" w:cs="仿宋"/>
                <w:color w:val="auto"/>
                <w:sz w:val="24"/>
                <w:szCs w:val="24"/>
              </w:rPr>
              <w:t>CISP-PTE国家注册渗透测试工程师课程</w:t>
            </w:r>
          </w:p>
        </w:tc>
      </w:tr>
    </w:tbl>
    <w:p>
      <w:pPr>
        <w:numPr>
          <w:ilvl w:val="0"/>
          <w:numId w:val="0"/>
        </w:numPr>
        <w:spacing w:line="560" w:lineRule="exact"/>
        <w:ind w:firstLine="64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（2）内训课。内训课指根据我司实际需求定制培训方案的课程，培训大纲由双方沟通确定</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详见附件承诺函</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。课程需求如下：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349"/>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noWrap w:val="0"/>
            <w:vAlign w:val="top"/>
          </w:tcPr>
          <w:p>
            <w:pPr>
              <w:pStyle w:val="2"/>
              <w:numPr>
                <w:ilvl w:val="0"/>
                <w:numId w:val="0"/>
              </w:numPr>
              <w:jc w:val="center"/>
              <w:rPr>
                <w:rFonts w:hint="eastAsia"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序号</w:t>
            </w:r>
          </w:p>
        </w:tc>
        <w:tc>
          <w:tcPr>
            <w:tcW w:w="2349" w:type="dxa"/>
            <w:noWrap w:val="0"/>
            <w:vAlign w:val="top"/>
          </w:tcPr>
          <w:p>
            <w:pPr>
              <w:pStyle w:val="2"/>
              <w:numPr>
                <w:ilvl w:val="0"/>
                <w:numId w:val="0"/>
              </w:numPr>
              <w:jc w:val="center"/>
              <w:rPr>
                <w:rFonts w:hint="eastAsia"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课程名称</w:t>
            </w:r>
          </w:p>
        </w:tc>
        <w:tc>
          <w:tcPr>
            <w:tcW w:w="5193" w:type="dxa"/>
            <w:noWrap w:val="0"/>
            <w:vAlign w:val="top"/>
          </w:tcPr>
          <w:p>
            <w:pPr>
              <w:pStyle w:val="2"/>
              <w:numPr>
                <w:ilvl w:val="0"/>
                <w:numId w:val="0"/>
              </w:numPr>
              <w:jc w:val="center"/>
              <w:rPr>
                <w:rFonts w:hint="eastAsia"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noWrap w:val="0"/>
            <w:vAlign w:val="top"/>
          </w:tcPr>
          <w:p>
            <w:pPr>
              <w:pStyle w:val="2"/>
              <w:numPr>
                <w:ilvl w:val="0"/>
                <w:numId w:val="0"/>
              </w:numPr>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1</w:t>
            </w:r>
          </w:p>
        </w:tc>
        <w:tc>
          <w:tcPr>
            <w:tcW w:w="2349" w:type="dxa"/>
            <w:noWrap w:val="0"/>
            <w:vAlign w:val="top"/>
          </w:tcPr>
          <w:p>
            <w:pPr>
              <w:pStyle w:val="2"/>
              <w:numPr>
                <w:ilvl w:val="0"/>
                <w:numId w:val="0"/>
              </w:numPr>
              <w:rPr>
                <w:rFonts w:hint="eastAsia" w:ascii="Times New Roman" w:hAnsi="Times New Roman" w:eastAsia="仿宋"/>
                <w:color w:val="auto"/>
                <w:sz w:val="32"/>
                <w:szCs w:val="32"/>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分布式环境下ITIL4应用培训</w:t>
            </w:r>
          </w:p>
        </w:tc>
        <w:tc>
          <w:tcPr>
            <w:tcW w:w="5193" w:type="dxa"/>
            <w:noWrap w:val="0"/>
            <w:vAlign w:val="top"/>
          </w:tcPr>
          <w:p>
            <w:pPr>
              <w:pStyle w:val="2"/>
              <w:numPr>
                <w:ilvl w:val="0"/>
                <w:numId w:val="0"/>
              </w:numPr>
              <w:rPr>
                <w:rFonts w:hint="eastAsia" w:ascii="Times New Roman" w:hAnsi="Times New Roman" w:eastAsia="仿宋"/>
                <w:color w:val="auto"/>
                <w:sz w:val="32"/>
                <w:szCs w:val="32"/>
                <w:highlight w:val="none"/>
                <w:vertAlign w:val="baseline"/>
                <w:lang w:val="en-US" w:eastAsia="zh-CN"/>
              </w:rPr>
            </w:pPr>
            <w:r>
              <w:rPr>
                <w:rFonts w:hint="eastAsia" w:ascii="仿宋" w:hAnsi="仿宋" w:eastAsia="仿宋" w:cs="仿宋"/>
                <w:color w:val="auto"/>
                <w:sz w:val="24"/>
                <w:highlight w:val="none"/>
              </w:rPr>
              <w:t>聚焦ITIL4核心特点，深度解析其与敏捷、Devops及云原生架构的融合逻辑，涵盖持续交付、自动化治理等金融行业管理实践。通过案例拆解技术转型痛点，提供方法论与工具链适配路径，有效支撑技术架构转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noWrap w:val="0"/>
            <w:vAlign w:val="top"/>
          </w:tcPr>
          <w:p>
            <w:pPr>
              <w:pStyle w:val="2"/>
              <w:numPr>
                <w:ilvl w:val="0"/>
                <w:numId w:val="0"/>
              </w:numPr>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2</w:t>
            </w:r>
          </w:p>
        </w:tc>
        <w:tc>
          <w:tcPr>
            <w:tcW w:w="2349" w:type="dxa"/>
            <w:noWrap w:val="0"/>
            <w:vAlign w:val="top"/>
          </w:tcPr>
          <w:p>
            <w:pPr>
              <w:pStyle w:val="2"/>
              <w:numPr>
                <w:ilvl w:val="0"/>
                <w:numId w:val="0"/>
              </w:numPr>
              <w:rPr>
                <w:rFonts w:hint="eastAsia" w:ascii="Times New Roman" w:hAnsi="Times New Roman" w:eastAsia="仿宋"/>
                <w:color w:val="auto"/>
                <w:sz w:val="32"/>
                <w:szCs w:val="32"/>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项目管理应用培训</w:t>
            </w:r>
          </w:p>
        </w:tc>
        <w:tc>
          <w:tcPr>
            <w:tcW w:w="5193" w:type="dxa"/>
            <w:noWrap w:val="0"/>
            <w:vAlign w:val="top"/>
          </w:tcPr>
          <w:p>
            <w:pPr>
              <w:pStyle w:val="2"/>
              <w:numPr>
                <w:ilvl w:val="0"/>
                <w:numId w:val="0"/>
              </w:numPr>
              <w:rPr>
                <w:rFonts w:hint="eastAsia" w:ascii="Times New Roman" w:hAnsi="Times New Roman" w:eastAsia="仿宋"/>
                <w:color w:val="auto"/>
                <w:sz w:val="32"/>
                <w:szCs w:val="32"/>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学习项目管理方法，理解项目管理是如何应对项目的各个方面和利益相关方的动机进行计划、授权、监督和控制，从而在预期的时间、成本、质量、范围、收益与风险等各项绩效指标范围内，实现项目的目标。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noWrap w:val="0"/>
            <w:vAlign w:val="top"/>
          </w:tcPr>
          <w:p>
            <w:pPr>
              <w:pStyle w:val="2"/>
              <w:numPr>
                <w:ilvl w:val="0"/>
                <w:numId w:val="0"/>
              </w:numPr>
              <w:jc w:val="center"/>
              <w:rPr>
                <w:rFonts w:hint="default" w:ascii="Times New Roman" w:hAnsi="Times New Roman" w:eastAsia="仿宋"/>
                <w:color w:val="auto"/>
                <w:sz w:val="24"/>
                <w:szCs w:val="24"/>
                <w:vertAlign w:val="baseline"/>
                <w:lang w:val="en-US" w:eastAsia="zh-CN"/>
              </w:rPr>
            </w:pPr>
            <w:r>
              <w:rPr>
                <w:rFonts w:hint="eastAsia" w:ascii="Times New Roman" w:hAnsi="Times New Roman" w:eastAsia="仿宋"/>
                <w:color w:val="auto"/>
                <w:sz w:val="24"/>
                <w:szCs w:val="24"/>
                <w:vertAlign w:val="baseline"/>
                <w:lang w:val="en-US" w:eastAsia="zh-CN"/>
              </w:rPr>
              <w:t>3</w:t>
            </w:r>
          </w:p>
        </w:tc>
        <w:tc>
          <w:tcPr>
            <w:tcW w:w="2349" w:type="dxa"/>
            <w:noWrap w:val="0"/>
            <w:vAlign w:val="top"/>
          </w:tcPr>
          <w:p>
            <w:pPr>
              <w:pStyle w:val="2"/>
              <w:numPr>
                <w:ilvl w:val="0"/>
                <w:numId w:val="0"/>
              </w:numPr>
              <w:rPr>
                <w:rFonts w:hint="eastAsia" w:ascii="Times New Roman" w:hAnsi="Times New Roman" w:eastAsia="仿宋"/>
                <w:color w:val="auto"/>
                <w:sz w:val="32"/>
                <w:szCs w:val="32"/>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分布式相关技术应用培训</w:t>
            </w:r>
          </w:p>
        </w:tc>
        <w:tc>
          <w:tcPr>
            <w:tcW w:w="5193" w:type="dxa"/>
            <w:noWrap w:val="0"/>
            <w:vAlign w:val="top"/>
          </w:tcPr>
          <w:p>
            <w:pPr>
              <w:pStyle w:val="2"/>
              <w:numPr>
                <w:ilvl w:val="0"/>
                <w:numId w:val="0"/>
              </w:num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学习分布式相关技术应用：</w:t>
            </w:r>
          </w:p>
          <w:p>
            <w:pPr>
              <w:pStyle w:val="2"/>
              <w:numPr>
                <w:ilvl w:val="0"/>
                <w:numId w:val="0"/>
              </w:num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1、分布式系统架构概述。包括分布式系统的概念，架构设计目标等；</w:t>
            </w:r>
          </w:p>
          <w:p>
            <w:pPr>
              <w:pStyle w:val="2"/>
              <w:numPr>
                <w:ilvl w:val="0"/>
                <w:numId w:val="0"/>
              </w:numPr>
              <w:rPr>
                <w:rFonts w:hint="eastAsia" w:ascii="Times New Roman" w:hAnsi="Times New Roman" w:eastAsia="仿宋"/>
                <w:color w:val="auto"/>
                <w:sz w:val="32"/>
                <w:szCs w:val="32"/>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2、常见的中间件安装、配置和基本维护，包括但不限于redis、zookeeper、ES、MongoDB、kafka、hadoop、spark、docker、k8s等。</w:t>
            </w:r>
          </w:p>
        </w:tc>
      </w:tr>
    </w:tbl>
    <w:p>
      <w:pPr>
        <w:pStyle w:val="12"/>
        <w:numPr>
          <w:ilvl w:val="0"/>
          <w:numId w:val="1"/>
        </w:numPr>
        <w:ind w:firstLine="643"/>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highlight w:val="none"/>
          <w:lang w:val="en-US" w:eastAsia="zh-CN"/>
        </w:rPr>
        <w:t>机构要求：</w:t>
      </w:r>
    </w:p>
    <w:p>
      <w:pPr>
        <w:pStyle w:val="12"/>
        <w:numPr>
          <w:ilvl w:val="0"/>
          <w:numId w:val="0"/>
        </w:numPr>
        <w:ind w:firstLine="640" w:firstLineChars="20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rPr>
        <w:t>针对上述10门公开课，培训机构需符合如下条件之一</w:t>
      </w:r>
      <w:r>
        <w:rPr>
          <w:rFonts w:hint="eastAsia" w:ascii="Times New Roman" w:hAnsi="Times New Roman" w:eastAsia="仿宋"/>
          <w:color w:val="auto"/>
          <w:sz w:val="32"/>
          <w:szCs w:val="32"/>
          <w:highlight w:val="none"/>
          <w:lang w:eastAsia="zh-CN"/>
        </w:rPr>
        <w:t>（每门课程提供其一即可）</w:t>
      </w:r>
      <w:r>
        <w:rPr>
          <w:rFonts w:hint="eastAsia" w:ascii="Times New Roman" w:hAnsi="Times New Roman" w:eastAsia="仿宋"/>
          <w:color w:val="auto"/>
          <w:sz w:val="32"/>
          <w:szCs w:val="32"/>
        </w:rPr>
        <w:t>：（1）培训机构具</w:t>
      </w:r>
      <w:r>
        <w:rPr>
          <w:rFonts w:hint="eastAsia" w:ascii="Times New Roman" w:hAnsi="Times New Roman" w:eastAsia="仿宋"/>
          <w:color w:val="auto"/>
          <w:sz w:val="32"/>
          <w:szCs w:val="32"/>
          <w:lang w:eastAsia="zh-CN"/>
        </w:rPr>
        <w:t>备</w:t>
      </w:r>
      <w:r>
        <w:rPr>
          <w:rFonts w:hint="eastAsia" w:ascii="Times New Roman" w:hAnsi="Times New Roman" w:eastAsia="仿宋"/>
          <w:color w:val="auto"/>
          <w:sz w:val="32"/>
          <w:szCs w:val="32"/>
        </w:rPr>
        <w:t>课程的授课认证资质；（2）培训机构曾经开展过课程（需提供曾经授课的</w:t>
      </w:r>
      <w:r>
        <w:rPr>
          <w:rFonts w:hint="eastAsia" w:ascii="Times New Roman" w:hAnsi="Times New Roman" w:eastAsia="仿宋"/>
          <w:color w:val="auto"/>
          <w:sz w:val="32"/>
          <w:szCs w:val="32"/>
          <w:lang w:eastAsia="zh-CN"/>
        </w:rPr>
        <w:t>合同关键页（含首页、签字页、合同金额、服务内容等实质性内容页）</w:t>
      </w:r>
      <w:r>
        <w:rPr>
          <w:rFonts w:hint="eastAsia" w:ascii="Times New Roman" w:hAnsi="Times New Roman" w:eastAsia="仿宋"/>
          <w:color w:val="auto"/>
          <w:sz w:val="32"/>
          <w:szCs w:val="32"/>
        </w:rPr>
        <w:t>或授课协议等证明材料）；（3）授课讲师获得过课程的授课资质（需一并提供讲师真实培训经历和工作履历）。</w:t>
      </w:r>
    </w:p>
    <w:p>
      <w:pPr>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针对上述3门内训课，培训机构需符合如下条件：能提供课程介绍，含课程内容、培训学时（7学时为1天）、提供培训大纲（细化到章节）、推荐讲师（每门至少两名）、讲师履历（授课经历及工作履历）等。</w:t>
      </w:r>
    </w:p>
    <w:p>
      <w:pPr>
        <w:pStyle w:val="12"/>
        <w:spacing w:line="560" w:lineRule="exact"/>
        <w:ind w:firstLine="643"/>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（二）商务要求</w:t>
      </w:r>
    </w:p>
    <w:p>
      <w:pPr>
        <w:pStyle w:val="12"/>
        <w:spacing w:line="560" w:lineRule="exact"/>
        <w:ind w:firstLine="640"/>
        <w:rPr>
          <w:rFonts w:hint="default" w:ascii="Times New Roman" w:hAnsi="Times New Roman" w:eastAsia="仿宋"/>
          <w:color w:val="auto"/>
          <w:sz w:val="32"/>
          <w:szCs w:val="32"/>
        </w:rPr>
      </w:pPr>
      <w:r>
        <w:rPr>
          <w:rFonts w:hint="default" w:ascii="Times New Roman" w:hAnsi="Times New Roman" w:eastAsia="仿宋"/>
          <w:color w:val="auto"/>
          <w:sz w:val="32"/>
          <w:szCs w:val="32"/>
        </w:rPr>
        <w:t>1.供应商必须为在中华人民共和国境内注册的，具有独立承担民事责任能力的企业法人或其他组织（含事业单位、社会团体等）。分支机构应出具其所属法人或其他组织出具的唯一授权材料。</w:t>
      </w:r>
    </w:p>
    <w:p>
      <w:pPr>
        <w:pStyle w:val="12"/>
        <w:spacing w:line="560" w:lineRule="exact"/>
        <w:ind w:firstLine="640"/>
        <w:rPr>
          <w:rFonts w:hint="default" w:ascii="Times New Roman" w:hAnsi="Times New Roman" w:eastAsia="仿宋"/>
          <w:color w:val="auto"/>
          <w:sz w:val="32"/>
          <w:szCs w:val="32"/>
          <w:u w:val="single"/>
        </w:rPr>
      </w:pPr>
      <w:r>
        <w:rPr>
          <w:rFonts w:hint="default" w:ascii="Times New Roman" w:hAnsi="Times New Roman" w:eastAsia="仿宋"/>
          <w:color w:val="auto"/>
          <w:sz w:val="32"/>
          <w:szCs w:val="32"/>
        </w:rPr>
        <w:t>2.截至本公告发布之日，供应商实缴注册资本或开办资金不低于</w:t>
      </w:r>
      <w:r>
        <w:rPr>
          <w:rFonts w:hint="eastAsia" w:ascii="Times New Roman" w:hAnsi="Times New Roman" w:eastAsia="仿宋"/>
          <w:color w:val="auto"/>
          <w:sz w:val="32"/>
          <w:szCs w:val="32"/>
          <w:u w:val="single"/>
          <w:lang w:val="en-US" w:eastAsia="zh-CN"/>
        </w:rPr>
        <w:t>100</w:t>
      </w:r>
      <w:r>
        <w:rPr>
          <w:rFonts w:hint="default" w:ascii="Times New Roman" w:hAnsi="Times New Roman" w:eastAsia="仿宋"/>
          <w:color w:val="auto"/>
          <w:sz w:val="32"/>
          <w:szCs w:val="32"/>
          <w:u w:val="single"/>
        </w:rPr>
        <w:t>万元</w:t>
      </w:r>
      <w:r>
        <w:rPr>
          <w:rFonts w:hint="default" w:ascii="Times New Roman" w:hAnsi="Times New Roman" w:eastAsia="仿宋"/>
          <w:color w:val="auto"/>
          <w:sz w:val="32"/>
          <w:szCs w:val="32"/>
        </w:rPr>
        <w:t>人民币（或等值外币），注册时间不少于</w:t>
      </w:r>
      <w:r>
        <w:rPr>
          <w:rFonts w:hint="eastAsia" w:ascii="Times New Roman" w:hAnsi="Times New Roman" w:eastAsia="仿宋"/>
          <w:color w:val="auto"/>
          <w:sz w:val="32"/>
          <w:szCs w:val="32"/>
          <w:u w:val="single"/>
          <w:lang w:val="en-US" w:eastAsia="zh-CN"/>
        </w:rPr>
        <w:t>5</w:t>
      </w:r>
      <w:r>
        <w:rPr>
          <w:rFonts w:hint="default" w:ascii="Times New Roman" w:hAnsi="Times New Roman" w:eastAsia="仿宋"/>
          <w:color w:val="auto"/>
          <w:sz w:val="32"/>
          <w:szCs w:val="32"/>
          <w:u w:val="none"/>
        </w:rPr>
        <w:t>年。</w:t>
      </w:r>
    </w:p>
    <w:p>
      <w:pPr>
        <w:pStyle w:val="12"/>
        <w:spacing w:line="560" w:lineRule="exact"/>
        <w:ind w:firstLine="640"/>
        <w:rPr>
          <w:rFonts w:hint="default" w:ascii="Times New Roman" w:hAnsi="Times New Roman" w:eastAsia="仿宋"/>
          <w:color w:val="auto"/>
          <w:sz w:val="32"/>
          <w:szCs w:val="32"/>
        </w:rPr>
      </w:pPr>
      <w:r>
        <w:rPr>
          <w:rFonts w:hint="default" w:ascii="Times New Roman" w:hAnsi="Times New Roman" w:eastAsia="仿宋"/>
          <w:color w:val="auto"/>
          <w:sz w:val="32"/>
          <w:szCs w:val="32"/>
        </w:rPr>
        <w:t>3.未被列入</w:t>
      </w:r>
      <w:r>
        <w:rPr>
          <w:rFonts w:hint="eastAsia" w:ascii="Times New Roman" w:hAnsi="Times New Roman" w:eastAsia="仿宋" w:cs="仿宋"/>
          <w:color w:val="auto"/>
          <w:sz w:val="32"/>
          <w:szCs w:val="32"/>
        </w:rPr>
        <w:t>“信用中国”网</w:t>
      </w:r>
      <w:r>
        <w:rPr>
          <w:rFonts w:hint="default" w:ascii="Times New Roman" w:hAnsi="Times New Roman" w:eastAsia="仿宋"/>
          <w:color w:val="auto"/>
          <w:sz w:val="32"/>
          <w:szCs w:val="32"/>
        </w:rPr>
        <w:t>站(www.creditchina.gov.cn)</w:t>
      </w:r>
      <w:r>
        <w:rPr>
          <w:rFonts w:hint="eastAsia" w:ascii="Times New Roman" w:hAnsi="Times New Roman" w:eastAsia="仿宋" w:cs="仿宋"/>
          <w:color w:val="auto"/>
          <w:sz w:val="32"/>
          <w:szCs w:val="32"/>
        </w:rPr>
        <w:t>“失信被执行人”“重大税收违法失信主体”“经营异常名录”</w:t>
      </w:r>
      <w:r>
        <w:rPr>
          <w:rFonts w:hint="default" w:ascii="Times New Roman" w:hAnsi="Times New Roman" w:eastAsia="仿宋"/>
          <w:color w:val="auto"/>
          <w:sz w:val="32"/>
          <w:szCs w:val="32"/>
        </w:rPr>
        <w:t>（以</w:t>
      </w:r>
      <w:r>
        <w:rPr>
          <w:rFonts w:hint="eastAsia" w:ascii="Times New Roman" w:hAnsi="Times New Roman" w:eastAsia="仿宋" w:cs="仿宋"/>
          <w:color w:val="auto"/>
          <w:sz w:val="32"/>
          <w:szCs w:val="32"/>
          <w:lang w:eastAsia="zh-CN"/>
        </w:rPr>
        <w:t>中国结算深圳分公司</w:t>
      </w:r>
      <w:r>
        <w:rPr>
          <w:rFonts w:hint="default" w:ascii="Times New Roman" w:hAnsi="Times New Roman" w:eastAsia="仿宋"/>
          <w:color w:val="auto"/>
          <w:sz w:val="32"/>
          <w:szCs w:val="32"/>
        </w:rPr>
        <w:t>查询结果为准）。</w:t>
      </w:r>
    </w:p>
    <w:p>
      <w:pPr>
        <w:pStyle w:val="12"/>
        <w:spacing w:line="560" w:lineRule="exact"/>
        <w:ind w:firstLine="640"/>
        <w:rPr>
          <w:rFonts w:hint="default" w:ascii="Times New Roman" w:hAnsi="Times New Roman" w:eastAsia="仿宋"/>
          <w:color w:val="auto"/>
          <w:sz w:val="32"/>
          <w:szCs w:val="32"/>
        </w:rPr>
      </w:pPr>
      <w:r>
        <w:rPr>
          <w:rFonts w:hint="default" w:ascii="Times New Roman" w:hAnsi="Times New Roman" w:eastAsia="仿宋"/>
          <w:color w:val="auto"/>
          <w:sz w:val="32"/>
          <w:szCs w:val="32"/>
        </w:rPr>
        <w:t>4.不存在</w:t>
      </w:r>
      <w:r>
        <w:rPr>
          <w:rFonts w:hint="eastAsia" w:ascii="Times New Roman" w:hAnsi="Times New Roman" w:eastAsia="仿宋" w:cs="仿宋"/>
          <w:color w:val="auto"/>
          <w:sz w:val="32"/>
          <w:szCs w:val="32"/>
        </w:rPr>
        <w:t>“董事、监事或高级管理人员在</w:t>
      </w:r>
      <w:r>
        <w:rPr>
          <w:rFonts w:hint="default"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年内从中国证监会或中国结算离职的情况”或“存在</w:t>
      </w:r>
      <w:bookmarkStart w:id="0" w:name="_GoBack"/>
      <w:bookmarkEnd w:id="0"/>
      <w:r>
        <w:rPr>
          <w:rFonts w:hint="eastAsia" w:ascii="Times New Roman" w:hAnsi="Times New Roman" w:eastAsia="仿宋" w:cs="仿宋"/>
          <w:color w:val="auto"/>
          <w:sz w:val="32"/>
          <w:szCs w:val="32"/>
        </w:rPr>
        <w:t>相关情况但上述离职人员未利用私人关系影响事项相关决策”</w:t>
      </w:r>
      <w:r>
        <w:rPr>
          <w:rFonts w:hint="default" w:ascii="Times New Roman" w:hAnsi="Times New Roman" w:eastAsia="仿宋"/>
          <w:color w:val="auto"/>
          <w:sz w:val="32"/>
          <w:szCs w:val="32"/>
        </w:rPr>
        <w:t>（</w:t>
      </w:r>
      <w:r>
        <w:rPr>
          <w:rFonts w:hint="eastAsia" w:ascii="Times New Roman" w:hAnsi="Times New Roman" w:eastAsia="仿宋"/>
          <w:color w:val="auto"/>
          <w:sz w:val="32"/>
          <w:szCs w:val="32"/>
        </w:rPr>
        <w:t>详见附件承诺函</w:t>
      </w:r>
      <w:r>
        <w:rPr>
          <w:rFonts w:hint="default" w:ascii="Times New Roman" w:hAnsi="Times New Roman" w:eastAsia="仿宋"/>
          <w:color w:val="auto"/>
          <w:sz w:val="32"/>
          <w:szCs w:val="32"/>
        </w:rPr>
        <w:t>）。</w:t>
      </w:r>
    </w:p>
    <w:p>
      <w:pPr>
        <w:pStyle w:val="12"/>
        <w:spacing w:line="560" w:lineRule="exact"/>
        <w:ind w:firstLine="640" w:firstLineChars="0"/>
        <w:rPr>
          <w:rFonts w:hint="default" w:ascii="Times New Roman" w:hAnsi="Times New Roman" w:eastAsia="仿宋"/>
          <w:color w:val="auto"/>
          <w:sz w:val="32"/>
          <w:szCs w:val="32"/>
        </w:rPr>
      </w:pPr>
      <w:r>
        <w:rPr>
          <w:rFonts w:hint="default" w:ascii="Times New Roman" w:hAnsi="Times New Roman" w:eastAsia="仿宋"/>
          <w:color w:val="auto"/>
          <w:sz w:val="32"/>
          <w:szCs w:val="32"/>
        </w:rPr>
        <w:t>5.本事项不接受联合体响应</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详见附件承诺函</w:t>
      </w:r>
      <w:r>
        <w:rPr>
          <w:rFonts w:hint="eastAsia" w:ascii="Times New Roman" w:hAnsi="Times New Roman" w:eastAsia="仿宋"/>
          <w:color w:val="auto"/>
          <w:sz w:val="32"/>
          <w:szCs w:val="32"/>
          <w:lang w:eastAsia="zh-CN"/>
        </w:rPr>
        <w:t>）</w:t>
      </w:r>
      <w:r>
        <w:rPr>
          <w:rFonts w:hint="default" w:ascii="Times New Roman" w:hAnsi="Times New Roman" w:eastAsia="仿宋"/>
          <w:color w:val="auto"/>
          <w:sz w:val="32"/>
          <w:szCs w:val="32"/>
        </w:rPr>
        <w:t>，若多家供应商存在</w:t>
      </w:r>
      <w:r>
        <w:rPr>
          <w:rFonts w:hint="eastAsia" w:ascii="Times New Roman" w:hAnsi="Times New Roman" w:eastAsia="仿宋" w:cs="仿宋"/>
          <w:color w:val="auto"/>
          <w:sz w:val="32"/>
          <w:szCs w:val="32"/>
        </w:rPr>
        <w:t>“同一所有者/实际控制人”或“存在直接控股/关联关系”的</w:t>
      </w:r>
      <w:r>
        <w:rPr>
          <w:rFonts w:hint="default" w:ascii="Times New Roman" w:hAnsi="Times New Roman" w:eastAsia="仿宋"/>
          <w:color w:val="auto"/>
          <w:sz w:val="32"/>
          <w:szCs w:val="32"/>
        </w:rPr>
        <w:t>，仅允许1家报名。</w:t>
      </w:r>
    </w:p>
    <w:p>
      <w:pPr>
        <w:pStyle w:val="12"/>
        <w:spacing w:line="560" w:lineRule="exact"/>
        <w:ind w:firstLine="640" w:firstLineChars="0"/>
        <w:rPr>
          <w:rFonts w:hint="default" w:ascii="Times New Roman" w:hAnsi="Times New Roman" w:eastAsia="仿宋"/>
          <w:strike w:val="0"/>
          <w:color w:val="auto"/>
          <w:sz w:val="32"/>
          <w:szCs w:val="32"/>
        </w:rPr>
      </w:pPr>
      <w:r>
        <w:rPr>
          <w:rFonts w:hint="eastAsia" w:ascii="Times New Roman" w:hAnsi="Times New Roman" w:eastAsia="仿宋"/>
          <w:color w:val="auto"/>
          <w:sz w:val="32"/>
          <w:szCs w:val="32"/>
          <w:lang w:val="en-US" w:eastAsia="zh-CN"/>
        </w:rPr>
        <w:t>6.</w:t>
      </w:r>
      <w:r>
        <w:rPr>
          <w:rFonts w:hint="default" w:ascii="Times New Roman" w:hAnsi="Times New Roman" w:eastAsia="仿宋"/>
          <w:strike w:val="0"/>
          <w:dstrike w:val="0"/>
          <w:color w:val="auto"/>
          <w:sz w:val="32"/>
          <w:szCs w:val="32"/>
        </w:rPr>
        <w:t>本事项严禁挂靠、转包</w:t>
      </w:r>
      <w:r>
        <w:rPr>
          <w:rFonts w:hint="default" w:ascii="Times New Roman" w:hAnsi="Times New Roman" w:eastAsia="仿宋"/>
          <w:color w:val="auto"/>
          <w:sz w:val="32"/>
          <w:szCs w:val="32"/>
        </w:rPr>
        <w:t>、分包</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详见附件承诺函</w:t>
      </w:r>
      <w:r>
        <w:rPr>
          <w:rFonts w:hint="eastAsia" w:ascii="Times New Roman" w:hAnsi="Times New Roman" w:eastAsia="仿宋"/>
          <w:color w:val="auto"/>
          <w:sz w:val="32"/>
          <w:szCs w:val="32"/>
          <w:lang w:eastAsia="zh-CN"/>
        </w:rPr>
        <w:t>）</w:t>
      </w:r>
      <w:r>
        <w:rPr>
          <w:rFonts w:hint="default" w:ascii="Times New Roman" w:hAnsi="Times New Roman" w:eastAsia="仿宋"/>
          <w:strike w:val="0"/>
          <w:dstrike w:val="0"/>
          <w:color w:val="auto"/>
          <w:sz w:val="32"/>
          <w:szCs w:val="32"/>
        </w:rPr>
        <w:t>。</w:t>
      </w:r>
    </w:p>
    <w:p>
      <w:pPr>
        <w:pStyle w:val="12"/>
        <w:spacing w:line="560" w:lineRule="exact"/>
        <w:ind w:firstLine="640" w:firstLineChars="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7.</w:t>
      </w:r>
      <w:r>
        <w:rPr>
          <w:rFonts w:hint="default" w:ascii="Times New Roman" w:hAnsi="Times New Roman" w:eastAsia="仿宋"/>
          <w:color w:val="auto"/>
          <w:sz w:val="32"/>
          <w:szCs w:val="32"/>
        </w:rPr>
        <w:t>供应商应书面承诺，需求单位在其本国使用供应商提供的货物、人员或服务时，不存在任何已知的不合法的情形，也不存在任何已知的与第三方专利权、著作权、商标权或工业设计权相关的任何争议。如果有任何因需求单位使用供应商提供的货物、人员或服务而提起的侵权指控，供应商应依法承担责任（</w:t>
      </w:r>
      <w:r>
        <w:rPr>
          <w:rFonts w:hint="eastAsia" w:ascii="Times New Roman" w:hAnsi="Times New Roman" w:eastAsia="仿宋"/>
          <w:color w:val="auto"/>
          <w:sz w:val="32"/>
          <w:szCs w:val="32"/>
        </w:rPr>
        <w:t>详见附件承诺函</w:t>
      </w:r>
      <w:r>
        <w:rPr>
          <w:rFonts w:hint="default" w:ascii="Times New Roman" w:hAnsi="Times New Roman" w:eastAsia="仿宋"/>
          <w:color w:val="auto"/>
          <w:sz w:val="32"/>
          <w:szCs w:val="32"/>
        </w:rPr>
        <w:t>）</w:t>
      </w:r>
      <w:r>
        <w:rPr>
          <w:rFonts w:hint="eastAsia" w:ascii="Times New Roman" w:hAnsi="Times New Roman" w:eastAsia="仿宋"/>
          <w:color w:val="auto"/>
          <w:sz w:val="32"/>
          <w:szCs w:val="32"/>
          <w:lang w:eastAsia="zh-CN"/>
        </w:rPr>
        <w:t>。</w:t>
      </w:r>
    </w:p>
    <w:p>
      <w:pPr>
        <w:pStyle w:val="12"/>
        <w:spacing w:line="560" w:lineRule="exact"/>
        <w:ind w:firstLine="640" w:firstLineChars="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8.</w:t>
      </w:r>
      <w:r>
        <w:rPr>
          <w:rFonts w:hint="default" w:ascii="Times New Roman" w:hAnsi="Times New Roman" w:eastAsia="仿宋"/>
          <w:color w:val="auto"/>
          <w:sz w:val="32"/>
          <w:szCs w:val="32"/>
        </w:rPr>
        <w:t>供应商应书面承诺供应商所提供货物、人员或服务以及对于买卖双方所提供的各种资料，不得向第三方透露。供应商一旦中标后，与需求单位签订保密协议，作为合同附件（</w:t>
      </w:r>
      <w:r>
        <w:rPr>
          <w:rFonts w:hint="eastAsia" w:ascii="Times New Roman" w:hAnsi="Times New Roman" w:eastAsia="仿宋"/>
          <w:color w:val="auto"/>
          <w:sz w:val="32"/>
          <w:szCs w:val="32"/>
        </w:rPr>
        <w:t>详见附件承诺函</w:t>
      </w:r>
      <w:r>
        <w:rPr>
          <w:rFonts w:hint="default" w:ascii="Times New Roman" w:hAnsi="Times New Roman" w:eastAsia="仿宋"/>
          <w:color w:val="auto"/>
          <w:sz w:val="32"/>
          <w:szCs w:val="32"/>
        </w:rPr>
        <w:t>）</w:t>
      </w:r>
      <w:r>
        <w:rPr>
          <w:rFonts w:hint="eastAsia" w:ascii="Times New Roman" w:hAnsi="Times New Roman" w:eastAsia="仿宋"/>
          <w:color w:val="auto"/>
          <w:sz w:val="32"/>
          <w:szCs w:val="32"/>
          <w:lang w:eastAsia="zh-CN"/>
        </w:rPr>
        <w:t>。</w:t>
      </w:r>
    </w:p>
    <w:p>
      <w:pPr>
        <w:spacing w:line="56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三、报名材料要求</w:t>
      </w:r>
    </w:p>
    <w:p>
      <w:pPr>
        <w:spacing w:line="560" w:lineRule="exact"/>
        <w:ind w:firstLine="642" w:firstLineChars="200"/>
        <w:rPr>
          <w:rFonts w:hint="default" w:ascii="Times New Roman" w:hAnsi="Times New Roman" w:eastAsia="楷体"/>
          <w:b/>
          <w:bCs/>
          <w:color w:val="auto"/>
          <w:sz w:val="32"/>
          <w:szCs w:val="32"/>
        </w:rPr>
      </w:pPr>
      <w:r>
        <w:rPr>
          <w:rFonts w:hint="default" w:ascii="Times New Roman" w:hAnsi="Times New Roman" w:eastAsia="楷体"/>
          <w:b/>
          <w:bCs/>
          <w:color w:val="auto"/>
          <w:sz w:val="32"/>
          <w:szCs w:val="32"/>
        </w:rPr>
        <w:t>（一）材料要求</w:t>
      </w:r>
    </w:p>
    <w:p>
      <w:pPr>
        <w:spacing w:line="560" w:lineRule="exact"/>
        <w:ind w:firstLine="640" w:firstLineChars="200"/>
        <w:rPr>
          <w:rFonts w:hint="default" w:ascii="Times New Roman" w:hAnsi="Times New Roman" w:eastAsia="仿宋"/>
          <w:color w:val="auto"/>
          <w:sz w:val="32"/>
          <w:szCs w:val="32"/>
        </w:rPr>
      </w:pPr>
      <w:r>
        <w:rPr>
          <w:rFonts w:hint="default" w:ascii="Times New Roman" w:hAnsi="Times New Roman" w:eastAsia="仿宋"/>
          <w:color w:val="auto"/>
          <w:sz w:val="32"/>
          <w:szCs w:val="32"/>
        </w:rPr>
        <w:t>1.公司简介</w:t>
      </w:r>
      <w:r>
        <w:rPr>
          <w:rFonts w:hint="default" w:ascii="Times New Roman" w:hAnsi="Times New Roman" w:eastAsia="仿宋"/>
          <w:color w:val="auto"/>
          <w:sz w:val="32"/>
          <w:szCs w:val="32"/>
          <w:highlight w:val="none"/>
        </w:rPr>
        <w:t>，含公司名称、成立时间、</w:t>
      </w:r>
      <w:r>
        <w:rPr>
          <w:rFonts w:hint="eastAsia" w:ascii="Times New Roman" w:hAnsi="Times New Roman" w:eastAsia="仿宋"/>
          <w:color w:val="auto"/>
          <w:sz w:val="32"/>
          <w:szCs w:val="32"/>
          <w:highlight w:val="none"/>
          <w:lang w:eastAsia="zh-CN"/>
        </w:rPr>
        <w:t>注册资本、业务范围、主要客户案例（至少列举</w:t>
      </w:r>
      <w:r>
        <w:rPr>
          <w:rFonts w:hint="eastAsia" w:ascii="Times New Roman" w:hAnsi="Times New Roman" w:eastAsia="仿宋"/>
          <w:color w:val="auto"/>
          <w:sz w:val="32"/>
          <w:szCs w:val="32"/>
          <w:highlight w:val="none"/>
          <w:lang w:val="en-US" w:eastAsia="zh-CN"/>
        </w:rPr>
        <w:t>3个客户及案例</w:t>
      </w:r>
      <w:r>
        <w:rPr>
          <w:rFonts w:hint="eastAsia" w:ascii="Times New Roman" w:hAnsi="Times New Roman" w:eastAsia="仿宋"/>
          <w:color w:val="auto"/>
          <w:sz w:val="32"/>
          <w:szCs w:val="32"/>
          <w:highlight w:val="none"/>
          <w:lang w:eastAsia="zh-CN"/>
        </w:rPr>
        <w:t>）、公司联系人姓名</w:t>
      </w:r>
      <w:r>
        <w:rPr>
          <w:rFonts w:hint="eastAsia" w:ascii="Times New Roman" w:hAnsi="Times New Roman" w:eastAsia="仿宋"/>
          <w:color w:val="auto"/>
          <w:sz w:val="32"/>
          <w:szCs w:val="32"/>
          <w:highlight w:val="none"/>
          <w:lang w:val="en-US" w:eastAsia="zh-CN"/>
        </w:rPr>
        <w:t>/电话/邮箱</w:t>
      </w:r>
      <w:r>
        <w:rPr>
          <w:rFonts w:hint="default" w:ascii="Times New Roman" w:hAnsi="Times New Roman" w:eastAsia="仿宋"/>
          <w:color w:val="auto"/>
          <w:sz w:val="32"/>
          <w:szCs w:val="32"/>
          <w:highlight w:val="none"/>
        </w:rPr>
        <w:t>等。</w:t>
      </w:r>
    </w:p>
    <w:p>
      <w:pPr>
        <w:spacing w:line="560" w:lineRule="exact"/>
        <w:ind w:firstLine="640" w:firstLineChars="200"/>
        <w:rPr>
          <w:rFonts w:hint="default" w:ascii="Times New Roman" w:hAnsi="Times New Roman" w:eastAsia="仿宋"/>
          <w:color w:val="auto"/>
          <w:sz w:val="32"/>
          <w:szCs w:val="32"/>
        </w:rPr>
      </w:pPr>
      <w:r>
        <w:rPr>
          <w:rFonts w:hint="default" w:ascii="Times New Roman" w:hAnsi="Times New Roman" w:eastAsia="仿宋"/>
          <w:color w:val="auto"/>
          <w:sz w:val="32"/>
          <w:szCs w:val="32"/>
        </w:rPr>
        <w:t>2.企业营业执照副本复印件或事业单位法人证书复印件。</w:t>
      </w:r>
    </w:p>
    <w:p>
      <w:pPr>
        <w:spacing w:line="560" w:lineRule="exact"/>
        <w:ind w:firstLine="640" w:firstLineChars="200"/>
        <w:rPr>
          <w:rFonts w:hint="default" w:ascii="Times New Roman" w:hAnsi="Times New Roman" w:eastAsia="仿宋"/>
          <w:color w:val="auto"/>
          <w:sz w:val="32"/>
          <w:szCs w:val="32"/>
        </w:rPr>
      </w:pPr>
      <w:r>
        <w:rPr>
          <w:rFonts w:hint="default" w:ascii="Times New Roman" w:hAnsi="Times New Roman" w:eastAsia="仿宋"/>
          <w:color w:val="auto"/>
          <w:sz w:val="32"/>
          <w:szCs w:val="32"/>
        </w:rPr>
        <w:t>3.实缴资本证明材料</w:t>
      </w:r>
      <w:r>
        <w:rPr>
          <w:rFonts w:hint="eastAsia" w:ascii="Times New Roman" w:hAnsi="Times New Roman" w:eastAsia="仿宋" w:cs="Times New Roman"/>
          <w:color w:val="auto"/>
          <w:sz w:val="32"/>
          <w:szCs w:val="32"/>
          <w:highlight w:val="none"/>
          <w:u w:val="none"/>
          <w:lang w:val="en-US" w:eastAsia="zh-CN"/>
        </w:rPr>
        <w:t>（如国家企业信用信息公示系统企业年报股东出资信息截图、国家企业信用信息公示系统企业年报信息截图、或体现实缴注册资本内容的银行水单等相关证明材料，如为事业单位，可提供开办资金等相关证明材料）</w:t>
      </w:r>
      <w:r>
        <w:rPr>
          <w:rFonts w:hint="default" w:ascii="Times New Roman" w:hAnsi="Times New Roman"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val="en-US" w:eastAsia="zh-CN"/>
        </w:rPr>
        <w:t>4</w:t>
      </w:r>
      <w:r>
        <w:rPr>
          <w:rFonts w:hint="eastAsia" w:ascii="Times New Roman" w:hAnsi="Times New Roman" w:eastAsia="仿宋"/>
          <w:color w:val="auto"/>
          <w:sz w:val="32"/>
          <w:szCs w:val="32"/>
          <w:highlight w:val="none"/>
        </w:rPr>
        <w:t>.</w:t>
      </w:r>
      <w:r>
        <w:rPr>
          <w:rFonts w:hint="eastAsia" w:ascii="Times New Roman" w:hAnsi="Times New Roman" w:eastAsia="仿宋"/>
          <w:color w:val="auto"/>
          <w:sz w:val="32"/>
          <w:szCs w:val="32"/>
          <w:lang w:val="en-US" w:eastAsia="zh-CN"/>
        </w:rPr>
        <w:t>“信用中国”网站(www.creditchina.gov.cn)</w:t>
      </w:r>
      <w:r>
        <w:rPr>
          <w:rFonts w:hint="eastAsia" w:ascii="Times New Roman" w:hAnsi="Times New Roman" w:eastAsia="仿宋"/>
          <w:color w:val="auto"/>
          <w:sz w:val="32"/>
          <w:szCs w:val="32"/>
          <w:highlight w:val="none"/>
        </w:rPr>
        <w:t>信用记录查询结果截图</w:t>
      </w:r>
      <w:r>
        <w:rPr>
          <w:rFonts w:hint="eastAsia" w:ascii="Times New Roman" w:hAnsi="Times New Roman"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
          <w:color w:val="auto"/>
          <w:sz w:val="32"/>
          <w:szCs w:val="32"/>
          <w:highlight w:val="none"/>
          <w:lang w:val="en-US" w:eastAsia="zh-CN"/>
        </w:rPr>
      </w:pPr>
      <w:r>
        <w:rPr>
          <w:rFonts w:hint="eastAsia" w:ascii="Times New Roman" w:hAnsi="Times New Roman" w:eastAsia="仿宋"/>
          <w:color w:val="auto"/>
          <w:sz w:val="32"/>
          <w:szCs w:val="32"/>
          <w:highlight w:val="none"/>
          <w:lang w:val="en-US" w:eastAsia="zh-CN"/>
        </w:rPr>
        <w:t>5</w:t>
      </w:r>
      <w:r>
        <w:rPr>
          <w:rFonts w:hint="default" w:ascii="Times New Roman" w:hAnsi="Times New Roman" w:eastAsia="仿宋"/>
          <w:color w:val="auto"/>
          <w:sz w:val="32"/>
          <w:szCs w:val="32"/>
          <w:highlight w:val="none"/>
          <w:lang w:val="en-US" w:eastAsia="zh-CN"/>
        </w:rPr>
        <w:t>.</w:t>
      </w:r>
      <w:r>
        <w:rPr>
          <w:rFonts w:hint="eastAsia" w:ascii="Times New Roman" w:hAnsi="Times New Roman" w:eastAsia="仿宋"/>
          <w:color w:val="auto"/>
          <w:sz w:val="32"/>
          <w:szCs w:val="32"/>
          <w:highlight w:val="none"/>
          <w:lang w:val="en-US" w:eastAsia="zh-CN"/>
        </w:rPr>
        <w:t>技术要求中第1点以及商务要求中第4、5、6、7、8点书面承诺，格式参考附件模板。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6</w:t>
      </w:r>
      <w:r>
        <w:rPr>
          <w:rFonts w:hint="default" w:ascii="Times New Roman" w:hAnsi="Times New Roman" w:eastAsia="仿宋"/>
          <w:color w:val="auto"/>
          <w:sz w:val="32"/>
          <w:szCs w:val="32"/>
        </w:rPr>
        <w:t>.</w:t>
      </w:r>
      <w:r>
        <w:rPr>
          <w:rFonts w:hint="eastAsia" w:ascii="Times New Roman" w:hAnsi="Times New Roman" w:eastAsia="仿宋"/>
          <w:color w:val="auto"/>
          <w:sz w:val="32"/>
          <w:szCs w:val="32"/>
          <w:lang w:eastAsia="zh-CN"/>
        </w:rPr>
        <w:t>内训课</w:t>
      </w:r>
      <w:r>
        <w:rPr>
          <w:rFonts w:hint="eastAsia" w:ascii="Times New Roman" w:hAnsi="Times New Roman" w:eastAsia="仿宋"/>
          <w:color w:val="auto"/>
          <w:sz w:val="32"/>
          <w:szCs w:val="32"/>
          <w:lang w:val="en-US" w:eastAsia="zh-CN"/>
        </w:rPr>
        <w:t>课程介绍，含课程内容、培训学时（7学时为1天）、提供培训大纲（细化到章节）、推荐讲师（每门至少两名）、讲师履历（授课经历及工作履历）等。</w:t>
      </w:r>
    </w:p>
    <w:p>
      <w:pPr>
        <w:pStyle w:val="2"/>
        <w:rPr>
          <w:rFonts w:hint="default"/>
          <w:color w:val="auto"/>
          <w:lang w:val="en-US" w:eastAsia="zh-CN"/>
        </w:rPr>
      </w:pPr>
      <w:r>
        <w:rPr>
          <w:rFonts w:hint="eastAsia" w:ascii="Times New Roman" w:hAnsi="Times New Roman" w:eastAsia="仿宋"/>
          <w:color w:val="auto"/>
          <w:sz w:val="32"/>
          <w:szCs w:val="32"/>
          <w:lang w:val="en-US" w:eastAsia="zh-CN"/>
        </w:rPr>
        <w:t>7.公开课证明材料（每门课程提供其一即可）：（1）课程的授课认证资质；（2）曾经授课的合同关键页（含首页、签字页、合同金额、服务内容等实质性内容页）或授课协议等证明材料；（3）授课讲师获得过对应课程的授课资质（需一并提供讲师真实培训经历和工作履历）。</w:t>
      </w:r>
    </w:p>
    <w:p>
      <w:pPr>
        <w:spacing w:line="560" w:lineRule="exact"/>
        <w:ind w:firstLine="642" w:firstLineChars="200"/>
        <w:rPr>
          <w:rFonts w:hint="default" w:ascii="Times New Roman" w:hAnsi="Times New Roman" w:eastAsia="楷体"/>
          <w:b/>
          <w:bCs/>
          <w:color w:val="auto"/>
          <w:sz w:val="32"/>
          <w:szCs w:val="32"/>
        </w:rPr>
      </w:pPr>
      <w:r>
        <w:rPr>
          <w:rFonts w:hint="default" w:ascii="Times New Roman" w:hAnsi="Times New Roman" w:eastAsia="楷体"/>
          <w:b/>
          <w:bCs/>
          <w:color w:val="auto"/>
          <w:sz w:val="32"/>
          <w:szCs w:val="32"/>
        </w:rPr>
        <w:t>（二）时间要求</w:t>
      </w:r>
    </w:p>
    <w:p>
      <w:pPr>
        <w:widowControl/>
        <w:spacing w:line="560" w:lineRule="exact"/>
        <w:ind w:firstLine="642" w:firstLineChars="200"/>
        <w:jc w:val="left"/>
        <w:rPr>
          <w:rFonts w:hint="default"/>
          <w:color w:val="auto"/>
        </w:rPr>
      </w:pPr>
      <w:r>
        <w:rPr>
          <w:rFonts w:hint="default" w:ascii="Times New Roman" w:hAnsi="Times New Roman" w:eastAsia="仿宋"/>
          <w:b/>
          <w:bCs/>
          <w:color w:val="auto"/>
          <w:sz w:val="32"/>
          <w:szCs w:val="32"/>
        </w:rPr>
        <w:t>如满足报名资格且有参与意向，供应商需将上述材料加盖公章后，合并为1份扫描件并以</w:t>
      </w:r>
      <w:r>
        <w:rPr>
          <w:rFonts w:hint="default" w:ascii="Times New Roman" w:hAnsi="Times New Roman" w:eastAsia="仿宋" w:cs="Times New Roman"/>
          <w:b/>
          <w:bCs/>
          <w:color w:val="auto"/>
          <w:sz w:val="32"/>
          <w:szCs w:val="32"/>
        </w:rPr>
        <w:t>“事项名称+公司名称+报名材料”</w:t>
      </w:r>
      <w:r>
        <w:rPr>
          <w:rFonts w:hint="default" w:ascii="Times New Roman" w:hAnsi="Times New Roman" w:eastAsia="仿宋"/>
          <w:b/>
          <w:bCs/>
          <w:color w:val="auto"/>
          <w:sz w:val="32"/>
          <w:szCs w:val="32"/>
        </w:rPr>
        <w:t>命名，</w:t>
      </w:r>
      <w:r>
        <w:rPr>
          <w:rFonts w:ascii="Times New Roman" w:hAnsi="Times New Roman" w:eastAsia="仿宋" w:cs="Times New Roman"/>
          <w:b/>
          <w:bCs/>
          <w:i w:val="0"/>
          <w:caps w:val="0"/>
          <w:color w:val="auto"/>
          <w:spacing w:val="0"/>
          <w:kern w:val="2"/>
          <w:sz w:val="32"/>
          <w:szCs w:val="32"/>
          <w:lang w:val="en-US" w:eastAsia="zh-CN" w:bidi="ar"/>
        </w:rPr>
        <w:t>自即日起至</w:t>
      </w:r>
      <w:r>
        <w:rPr>
          <w:rFonts w:hint="default" w:ascii="Times New Roman" w:hAnsi="Times New Roman" w:eastAsia="仿宋" w:cs="Times New Roman"/>
          <w:b/>
          <w:bCs/>
          <w:i w:val="0"/>
          <w:caps w:val="0"/>
          <w:color w:val="auto"/>
          <w:spacing w:val="0"/>
          <w:kern w:val="2"/>
          <w:sz w:val="32"/>
          <w:szCs w:val="32"/>
          <w:u w:val="single"/>
          <w:lang w:val="en-US" w:eastAsia="zh-CN" w:bidi="ar"/>
        </w:rPr>
        <w:t>2025年7月 </w:t>
      </w:r>
      <w:r>
        <w:rPr>
          <w:rStyle w:val="11"/>
          <w:rFonts w:hint="default" w:ascii="Times New Roman" w:hAnsi="Times New Roman" w:eastAsia="仿宋" w:cs="Times New Roman"/>
          <w:b/>
          <w:bCs/>
          <w:i w:val="0"/>
          <w:caps w:val="0"/>
          <w:color w:val="auto"/>
          <w:spacing w:val="0"/>
          <w:kern w:val="2"/>
          <w:sz w:val="32"/>
          <w:szCs w:val="32"/>
          <w:u w:val="single"/>
          <w:lang w:val="en-US" w:eastAsia="zh-CN" w:bidi="ar"/>
        </w:rPr>
        <w:t>4</w:t>
      </w:r>
      <w:r>
        <w:rPr>
          <w:rFonts w:hint="default" w:ascii="Times New Roman" w:hAnsi="Times New Roman" w:eastAsia="仿宋" w:cs="Times New Roman"/>
          <w:b/>
          <w:bCs/>
          <w:i w:val="0"/>
          <w:caps w:val="0"/>
          <w:color w:val="auto"/>
          <w:spacing w:val="0"/>
          <w:kern w:val="2"/>
          <w:sz w:val="32"/>
          <w:szCs w:val="32"/>
          <w:u w:val="single"/>
          <w:lang w:val="en-US" w:eastAsia="zh-CN" w:bidi="ar"/>
        </w:rPr>
        <w:t> 日17时</w:t>
      </w:r>
      <w:r>
        <w:rPr>
          <w:rFonts w:hint="default" w:ascii="Times New Roman" w:hAnsi="Times New Roman" w:eastAsia="仿宋" w:cs="Times New Roman"/>
          <w:b/>
          <w:bCs/>
          <w:i w:val="0"/>
          <w:caps w:val="0"/>
          <w:color w:val="auto"/>
          <w:spacing w:val="0"/>
          <w:kern w:val="2"/>
          <w:sz w:val="32"/>
          <w:szCs w:val="32"/>
          <w:u w:val="none"/>
          <w:lang w:val="en-US" w:eastAsia="zh-CN" w:bidi="ar"/>
        </w:rPr>
        <w:t>前将报名材料发送至</w:t>
      </w:r>
      <w:r>
        <w:rPr>
          <w:rFonts w:hint="default" w:ascii="Times New Roman" w:hAnsi="Times New Roman" w:eastAsia="仿宋" w:cs="Times New Roman"/>
          <w:b/>
          <w:bCs/>
          <w:i w:val="0"/>
          <w:caps w:val="0"/>
          <w:color w:val="auto"/>
          <w:spacing w:val="0"/>
          <w:kern w:val="2"/>
          <w:sz w:val="32"/>
          <w:szCs w:val="32"/>
          <w:u w:val="single"/>
          <w:lang w:val="en-US" w:eastAsia="zh-CN" w:bidi="ar"/>
        </w:rPr>
        <w:t>gkxysz@chinaclear.com.cn</w:t>
      </w:r>
      <w:r>
        <w:rPr>
          <w:rFonts w:hint="default" w:ascii="Times New Roman" w:hAnsi="Times New Roman" w:eastAsia="仿宋" w:cs="Times New Roman"/>
          <w:b/>
          <w:bCs/>
          <w:i w:val="0"/>
          <w:caps w:val="0"/>
          <w:color w:val="auto"/>
          <w:spacing w:val="0"/>
          <w:kern w:val="2"/>
          <w:sz w:val="32"/>
          <w:szCs w:val="32"/>
          <w:u w:val="none"/>
          <w:lang w:val="en-US" w:eastAsia="zh-CN" w:bidi="ar"/>
        </w:rPr>
        <w:t>。</w:t>
      </w:r>
      <w:r>
        <w:rPr>
          <w:rFonts w:hint="default" w:ascii="Times New Roman" w:hAnsi="Times New Roman" w:eastAsia="仿宋"/>
          <w:b/>
          <w:bCs/>
          <w:color w:val="auto"/>
          <w:sz w:val="32"/>
          <w:szCs w:val="32"/>
        </w:rPr>
        <w:t>邮件标题同步命名。</w:t>
      </w:r>
    </w:p>
    <w:p>
      <w:pPr>
        <w:spacing w:line="560" w:lineRule="exact"/>
        <w:ind w:firstLine="640" w:firstLineChars="200"/>
        <w:rPr>
          <w:rFonts w:hint="default"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四</w:t>
      </w:r>
      <w:r>
        <w:rPr>
          <w:rFonts w:hint="default" w:ascii="Times New Roman" w:hAnsi="Times New Roman" w:eastAsia="黑体"/>
          <w:color w:val="auto"/>
          <w:sz w:val="32"/>
          <w:szCs w:val="32"/>
          <w:lang w:val="en-US" w:eastAsia="zh-CN"/>
        </w:rPr>
        <w:t>、注意事项</w:t>
      </w:r>
    </w:p>
    <w:p>
      <w:pPr>
        <w:spacing w:line="560" w:lineRule="exact"/>
        <w:ind w:firstLine="640" w:firstLineChars="200"/>
        <w:rPr>
          <w:rFonts w:hint="default" w:ascii="Times New Roman" w:hAnsi="Times New Roman" w:eastAsia="仿宋"/>
          <w:color w:val="auto"/>
          <w:sz w:val="32"/>
          <w:szCs w:val="32"/>
        </w:rPr>
      </w:pPr>
      <w:r>
        <w:rPr>
          <w:rFonts w:hint="default" w:ascii="Times New Roman" w:hAnsi="Times New Roman" w:eastAsia="仿宋"/>
          <w:color w:val="auto"/>
          <w:sz w:val="32"/>
          <w:szCs w:val="32"/>
        </w:rPr>
        <w:t>1.截止时间后提交的报名材料或未按上述材料要求提供的报名材料无效。</w:t>
      </w:r>
    </w:p>
    <w:p>
      <w:pPr>
        <w:spacing w:line="560" w:lineRule="exact"/>
        <w:ind w:firstLine="640" w:firstLineChars="200"/>
        <w:jc w:val="left"/>
        <w:rPr>
          <w:rFonts w:hint="default" w:ascii="Times New Roman" w:hAnsi="Times New Roman" w:eastAsia="仿宋"/>
          <w:color w:val="auto"/>
          <w:sz w:val="32"/>
          <w:szCs w:val="32"/>
        </w:rPr>
      </w:pPr>
      <w:r>
        <w:rPr>
          <w:rFonts w:hint="default" w:ascii="Times New Roman" w:hAnsi="Times New Roman" w:eastAsia="仿宋"/>
          <w:color w:val="auto"/>
          <w:sz w:val="32"/>
          <w:szCs w:val="32"/>
        </w:rPr>
        <w:t>2.通过资格性审查的供应商可参与后续遴选，未通过的不再另行通知。</w:t>
      </w:r>
    </w:p>
    <w:p>
      <w:pPr>
        <w:spacing w:line="560" w:lineRule="exact"/>
        <w:ind w:firstLine="640" w:firstLineChars="200"/>
        <w:rPr>
          <w:rFonts w:ascii="Times New Roman" w:hAnsi="Times New Roman"/>
          <w:color w:val="auto"/>
        </w:rPr>
      </w:pPr>
      <w:r>
        <w:rPr>
          <w:rFonts w:hint="default" w:ascii="Times New Roman" w:hAnsi="Times New Roman" w:eastAsia="仿宋"/>
          <w:color w:val="auto"/>
          <w:sz w:val="32"/>
          <w:szCs w:val="32"/>
        </w:rPr>
        <w:t>3.本公告仅系要约邀请，不可被视为要约。供应商提交报名材料后，由于公司决策、市场变化等因素导致需求变动的，</w:t>
      </w:r>
      <w:r>
        <w:rPr>
          <w:rFonts w:hint="eastAsia" w:ascii="Times New Roman" w:hAnsi="Times New Roman" w:eastAsia="仿宋"/>
          <w:color w:val="auto"/>
          <w:sz w:val="32"/>
          <w:szCs w:val="32"/>
          <w:lang w:eastAsia="zh-CN"/>
        </w:rPr>
        <w:t>中国结算深圳分公司</w:t>
      </w:r>
      <w:r>
        <w:rPr>
          <w:rFonts w:hint="default" w:ascii="Times New Roman" w:hAnsi="Times New Roman" w:eastAsia="仿宋"/>
          <w:color w:val="auto"/>
          <w:sz w:val="32"/>
          <w:szCs w:val="32"/>
        </w:rPr>
        <w:t>有权终止、变更后续流程。</w:t>
      </w:r>
    </w:p>
    <w:p>
      <w:pPr>
        <w:spacing w:line="560" w:lineRule="exact"/>
        <w:ind w:firstLine="640" w:firstLineChars="200"/>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五、联系人</w:t>
      </w:r>
    </w:p>
    <w:p>
      <w:pPr>
        <w:spacing w:beforeLines="0" w:line="560" w:lineRule="exact"/>
        <w:ind w:firstLine="640" w:firstLineChars="200"/>
        <w:jc w:val="left"/>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eastAsia="zh-CN"/>
        </w:rPr>
        <w:t>联系人：李</w:t>
      </w:r>
      <w:r>
        <w:rPr>
          <w:rFonts w:hint="eastAsia" w:ascii="Times New Roman" w:hAnsi="Times New Roman" w:eastAsia="仿宋"/>
          <w:color w:val="auto"/>
          <w:sz w:val="32"/>
          <w:szCs w:val="32"/>
          <w:lang w:val="en-US" w:eastAsia="zh-CN"/>
        </w:rPr>
        <w:t>工、申工</w:t>
      </w:r>
    </w:p>
    <w:p>
      <w:pPr>
        <w:spacing w:beforeLines="0" w:line="560" w:lineRule="exact"/>
        <w:ind w:firstLine="640" w:firstLineChars="200"/>
        <w:jc w:val="left"/>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联系电话：0755-21899945、0755-21899939</w:t>
      </w:r>
    </w:p>
    <w:p>
      <w:pPr>
        <w:jc w:val="center"/>
        <w:outlineLvl w:val="0"/>
        <w:rPr>
          <w:rFonts w:hint="default" w:ascii="Times New Roman" w:hAnsi="Times New Roman" w:eastAsia="宋体" w:cs="Times New Roman"/>
          <w:b/>
          <w:color w:val="auto"/>
          <w:sz w:val="32"/>
          <w:szCs w:val="32"/>
        </w:rPr>
        <w:sectPr>
          <w:headerReference r:id="rId3" w:type="default"/>
          <w:footerReference r:id="rId4" w:type="default"/>
          <w:pgSz w:w="11906" w:h="16838"/>
          <w:pgMar w:top="2041" w:right="1559" w:bottom="1701" w:left="1559" w:header="851" w:footer="992" w:gutter="0"/>
          <w:pgNumType w:fmt="decimal"/>
          <w:cols w:space="720" w:num="1"/>
          <w:rtlGutter w:val="0"/>
          <w:docGrid w:type="lines" w:linePitch="312" w:charSpace="0"/>
        </w:sectPr>
      </w:pPr>
    </w:p>
    <w:p>
      <w:pPr>
        <w:pStyle w:val="2"/>
        <w:ind w:firstLine="0" w:firstLineChars="0"/>
        <w:rPr>
          <w:rFonts w:hint="eastAsia" w:ascii="宋体" w:hAnsi="宋体" w:cs="宋体"/>
          <w:b/>
          <w:color w:val="auto"/>
          <w:sz w:val="44"/>
          <w:szCs w:val="44"/>
          <w:lang w:val="en-US" w:eastAsia="zh-CN"/>
        </w:rPr>
      </w:pPr>
      <w:r>
        <w:rPr>
          <w:rFonts w:hint="eastAsia" w:ascii="黑体" w:hAnsi="黑体" w:eastAsia="黑体" w:cs="黑体"/>
          <w:b w:val="0"/>
          <w:bCs w:val="0"/>
          <w:color w:val="auto"/>
          <w:kern w:val="2"/>
          <w:sz w:val="32"/>
          <w:szCs w:val="32"/>
          <w:lang w:val="en-US" w:eastAsia="zh-CN" w:bidi="ar-SA"/>
        </w:rPr>
        <w:t>附件</w:t>
      </w:r>
      <w:r>
        <w:rPr>
          <w:rFonts w:hint="eastAsia" w:ascii="宋体" w:hAnsi="宋体" w:eastAsia="宋体" w:cs="宋体"/>
          <w:b/>
          <w:color w:val="auto"/>
          <w:sz w:val="44"/>
          <w:szCs w:val="44"/>
          <w:lang w:val="en-US" w:eastAsia="zh-CN"/>
        </w:rPr>
        <w:t xml:space="preserve">         </w:t>
      </w:r>
      <w:r>
        <w:rPr>
          <w:rFonts w:hint="eastAsia" w:ascii="宋体" w:hAnsi="宋体" w:cs="宋体"/>
          <w:b/>
          <w:color w:val="auto"/>
          <w:sz w:val="44"/>
          <w:szCs w:val="44"/>
          <w:lang w:val="en-US" w:eastAsia="zh-CN"/>
        </w:rPr>
        <w:t xml:space="preserve"> </w:t>
      </w:r>
    </w:p>
    <w:p>
      <w:pPr>
        <w:pStyle w:val="2"/>
        <w:ind w:firstLine="0" w:firstLineChars="0"/>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承诺函</w:t>
      </w:r>
    </w:p>
    <w:p>
      <w:pPr>
        <w:pStyle w:val="2"/>
        <w:ind w:firstLine="0" w:firstLineChars="0"/>
        <w:rPr>
          <w:rFonts w:hint="eastAsia" w:ascii="Times New Roman" w:hAnsi="Times New Roman" w:eastAsia="仿宋" w:cs="Times New Roman"/>
          <w:b w:val="0"/>
          <w:color w:val="auto"/>
          <w:sz w:val="32"/>
          <w:szCs w:val="32"/>
          <w:lang w:val="en-US" w:eastAsia="zh-CN"/>
        </w:rPr>
      </w:pPr>
      <w:r>
        <w:rPr>
          <w:rFonts w:hint="default" w:ascii="Times New Roman" w:hAnsi="Times New Roman" w:eastAsia="仿宋" w:cs="Times New Roman"/>
          <w:b w:val="0"/>
          <w:color w:val="auto"/>
          <w:sz w:val="32"/>
          <w:szCs w:val="32"/>
          <w:lang w:val="en-US" w:eastAsia="zh-CN"/>
        </w:rPr>
        <w:t>中国证券登记结算</w:t>
      </w:r>
      <w:r>
        <w:rPr>
          <w:rFonts w:hint="eastAsia" w:ascii="Times New Roman" w:hAnsi="Times New Roman" w:eastAsia="仿宋" w:cs="Times New Roman"/>
          <w:b w:val="0"/>
          <w:color w:val="auto"/>
          <w:sz w:val="32"/>
          <w:szCs w:val="32"/>
          <w:lang w:val="en-US" w:eastAsia="zh-CN"/>
        </w:rPr>
        <w:t>有限责任公司深圳分公司：</w:t>
      </w:r>
    </w:p>
    <w:p>
      <w:pPr>
        <w:pStyle w:val="2"/>
        <w:ind w:firstLine="640" w:firstLineChars="0"/>
        <w:rPr>
          <w:rFonts w:hint="eastAsia" w:ascii="Times New Roman" w:hAnsi="Times New Roman" w:eastAsia="仿宋" w:cs="Times New Roman"/>
          <w:b w:val="0"/>
          <w:color w:val="auto"/>
          <w:sz w:val="32"/>
          <w:szCs w:val="32"/>
          <w:lang w:val="en-US" w:eastAsia="zh-CN"/>
        </w:rPr>
      </w:pPr>
      <w:r>
        <w:rPr>
          <w:rFonts w:hint="eastAsia" w:ascii="Times New Roman" w:hAnsi="Times New Roman" w:eastAsia="仿宋" w:cs="Times New Roman"/>
          <w:b w:val="0"/>
          <w:color w:val="auto"/>
          <w:sz w:val="32"/>
          <w:szCs w:val="32"/>
          <w:lang w:val="en-US" w:eastAsia="zh-CN"/>
        </w:rPr>
        <w:t>我公司作出以下承诺：</w:t>
      </w:r>
    </w:p>
    <w:p>
      <w:pPr>
        <w:pStyle w:val="12"/>
        <w:numPr>
          <w:ilvl w:val="0"/>
          <w:numId w:val="0"/>
        </w:numPr>
        <w:spacing w:line="560" w:lineRule="exact"/>
        <w:ind w:firstLine="640" w:firstLineChars="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1.</w:t>
      </w:r>
      <w:r>
        <w:rPr>
          <w:rFonts w:hint="eastAsia" w:ascii="Times New Roman" w:hAnsi="Times New Roman" w:eastAsia="仿宋"/>
          <w:color w:val="auto"/>
          <w:sz w:val="32"/>
          <w:szCs w:val="32"/>
        </w:rPr>
        <w:t>经确认，我</w:t>
      </w:r>
      <w:r>
        <w:rPr>
          <w:rFonts w:hint="eastAsia" w:ascii="Times New Roman" w:hAnsi="Times New Roman" w:eastAsia="仿宋"/>
          <w:color w:val="auto"/>
          <w:sz w:val="32"/>
          <w:szCs w:val="32"/>
          <w:lang w:eastAsia="zh-CN"/>
        </w:rPr>
        <w:t>公司</w:t>
      </w:r>
      <w:r>
        <w:rPr>
          <w:rFonts w:hint="eastAsia" w:ascii="Times New Roman" w:hAnsi="Times New Roman" w:eastAsia="仿宋"/>
          <w:color w:val="auto"/>
          <w:sz w:val="32"/>
          <w:szCs w:val="32"/>
        </w:rPr>
        <w:t>不存在“董事、监事或高级管理人员在近3年内从中国证监会或中国结算离职”的情况/存在“董事、监事或高级管理人员在近3年内从中国证监会或中国结算离职”的情况，离职人员基本情况为：姓名         ，现任职务          ，20    年从          离职，但上述离职人员未利用私人关系影响采购事项决策。</w:t>
      </w:r>
    </w:p>
    <w:p>
      <w:pPr>
        <w:pStyle w:val="12"/>
        <w:spacing w:line="560" w:lineRule="exact"/>
        <w:ind w:firstLine="640" w:firstLineChars="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2.针对本事项，我公司</w:t>
      </w:r>
      <w:r>
        <w:rPr>
          <w:rFonts w:hint="default" w:ascii="Times New Roman" w:hAnsi="Times New Roman" w:eastAsia="仿宋"/>
          <w:color w:val="auto"/>
          <w:sz w:val="32"/>
          <w:szCs w:val="32"/>
        </w:rPr>
        <w:t>不以联合体响应</w:t>
      </w:r>
      <w:r>
        <w:rPr>
          <w:rFonts w:hint="eastAsia" w:ascii="Times New Roman" w:hAnsi="Times New Roman" w:eastAsia="仿宋"/>
          <w:color w:val="auto"/>
          <w:sz w:val="32"/>
          <w:szCs w:val="32"/>
          <w:lang w:eastAsia="zh-CN"/>
        </w:rPr>
        <w:t>，</w:t>
      </w:r>
      <w:r>
        <w:rPr>
          <w:rFonts w:hint="default" w:ascii="Times New Roman" w:hAnsi="Times New Roman" w:eastAsia="仿宋"/>
          <w:color w:val="auto"/>
          <w:sz w:val="32"/>
          <w:szCs w:val="32"/>
        </w:rPr>
        <w:t>不挂靠、不转包、不分包</w:t>
      </w:r>
      <w:r>
        <w:rPr>
          <w:rFonts w:hint="eastAsia" w:ascii="Times New Roman" w:hAnsi="Times New Roman" w:eastAsia="仿宋"/>
          <w:color w:val="auto"/>
          <w:sz w:val="32"/>
          <w:szCs w:val="32"/>
          <w:lang w:eastAsia="zh-CN"/>
        </w:rPr>
        <w:t>。</w:t>
      </w:r>
    </w:p>
    <w:p>
      <w:pPr>
        <w:pStyle w:val="12"/>
        <w:numPr>
          <w:ilvl w:val="0"/>
          <w:numId w:val="0"/>
        </w:numPr>
        <w:spacing w:line="560" w:lineRule="exact"/>
        <w:ind w:firstLine="640" w:firstLineChars="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3.</w:t>
      </w:r>
      <w:r>
        <w:rPr>
          <w:rFonts w:hint="default" w:ascii="Times New Roman" w:hAnsi="Times New Roman" w:eastAsia="仿宋"/>
          <w:color w:val="auto"/>
          <w:sz w:val="32"/>
          <w:szCs w:val="32"/>
        </w:rPr>
        <w:t>贵司在中国使用</w:t>
      </w:r>
      <w:r>
        <w:rPr>
          <w:rFonts w:hint="default" w:ascii="Times New Roman" w:hAnsi="Times New Roman" w:eastAsia="仿宋"/>
          <w:color w:val="auto"/>
          <w:sz w:val="32"/>
          <w:szCs w:val="32"/>
          <w:lang w:eastAsia="zh-CN"/>
        </w:rPr>
        <w:t>我公司</w:t>
      </w:r>
      <w:r>
        <w:rPr>
          <w:rFonts w:hint="default" w:ascii="Times New Roman" w:hAnsi="Times New Roman" w:eastAsia="仿宋"/>
          <w:color w:val="auto"/>
          <w:sz w:val="32"/>
          <w:szCs w:val="32"/>
        </w:rPr>
        <w:t>提供的货物、人员或服务时，不存在任何已知的不合法的情形，也不存在任何已知的与第三方专利权、著作权、商标权或工业设计权相关的任何争议。如果贵司有任何因使用我</w:t>
      </w:r>
      <w:r>
        <w:rPr>
          <w:rFonts w:hint="default" w:ascii="Times New Roman" w:hAnsi="Times New Roman" w:eastAsia="仿宋"/>
          <w:color w:val="auto"/>
          <w:sz w:val="32"/>
          <w:szCs w:val="32"/>
          <w:lang w:eastAsia="zh-CN"/>
        </w:rPr>
        <w:t>公司</w:t>
      </w:r>
      <w:r>
        <w:rPr>
          <w:rFonts w:hint="default" w:ascii="Times New Roman" w:hAnsi="Times New Roman" w:eastAsia="仿宋"/>
          <w:color w:val="auto"/>
          <w:sz w:val="32"/>
          <w:szCs w:val="32"/>
        </w:rPr>
        <w:t>提供的货物、人员或服务而提起的侵权指控，我</w:t>
      </w:r>
      <w:r>
        <w:rPr>
          <w:rFonts w:hint="default" w:ascii="Times New Roman" w:hAnsi="Times New Roman" w:eastAsia="仿宋"/>
          <w:color w:val="auto"/>
          <w:sz w:val="32"/>
          <w:szCs w:val="32"/>
          <w:lang w:eastAsia="zh-CN"/>
        </w:rPr>
        <w:t>公司</w:t>
      </w:r>
      <w:r>
        <w:rPr>
          <w:rFonts w:hint="default" w:ascii="Times New Roman" w:hAnsi="Times New Roman" w:eastAsia="仿宋"/>
          <w:color w:val="auto"/>
          <w:sz w:val="32"/>
          <w:szCs w:val="32"/>
        </w:rPr>
        <w:t>将依法承担责任。</w:t>
      </w:r>
    </w:p>
    <w:p>
      <w:pPr>
        <w:pStyle w:val="12"/>
        <w:spacing w:line="560" w:lineRule="exact"/>
        <w:ind w:firstLine="64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4.我</w:t>
      </w:r>
      <w:r>
        <w:rPr>
          <w:rFonts w:hint="default" w:ascii="Times New Roman" w:hAnsi="Times New Roman" w:eastAsia="仿宋" w:cs="Times New Roman"/>
          <w:b w:val="0"/>
          <w:color w:val="auto"/>
          <w:sz w:val="32"/>
          <w:szCs w:val="32"/>
          <w:lang w:val="en-US" w:eastAsia="zh-CN"/>
        </w:rPr>
        <w:t>公司</w:t>
      </w:r>
      <w:r>
        <w:rPr>
          <w:rFonts w:hint="default" w:ascii="Times New Roman" w:hAnsi="Times New Roman" w:eastAsia="仿宋"/>
          <w:color w:val="auto"/>
          <w:sz w:val="32"/>
          <w:szCs w:val="32"/>
        </w:rPr>
        <w:t>所提供货物、人员或服务以及对于买卖双方所提供的各种资料，不得向第三方透露。我</w:t>
      </w:r>
      <w:r>
        <w:rPr>
          <w:rFonts w:hint="eastAsia" w:ascii="Times New Roman" w:hAnsi="Times New Roman" w:eastAsia="仿宋"/>
          <w:color w:val="auto"/>
          <w:sz w:val="32"/>
          <w:szCs w:val="32"/>
          <w:lang w:eastAsia="zh-CN"/>
        </w:rPr>
        <w:t>公司后续</w:t>
      </w:r>
      <w:r>
        <w:rPr>
          <w:rFonts w:hint="default" w:ascii="Times New Roman" w:hAnsi="Times New Roman" w:eastAsia="仿宋"/>
          <w:color w:val="auto"/>
          <w:sz w:val="32"/>
          <w:szCs w:val="32"/>
        </w:rPr>
        <w:t>一旦中标，将与招标人签订保密协议，作为合同附件。</w:t>
      </w:r>
    </w:p>
    <w:p>
      <w:pPr>
        <w:pStyle w:val="12"/>
        <w:spacing w:line="560" w:lineRule="exact"/>
        <w:ind w:firstLine="64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5.我公司开展的</w:t>
      </w:r>
      <w:r>
        <w:rPr>
          <w:rFonts w:hint="eastAsia" w:ascii="Times New Roman" w:hAnsi="Times New Roman" w:eastAsia="仿宋"/>
          <w:color w:val="auto"/>
          <w:sz w:val="32"/>
          <w:szCs w:val="32"/>
          <w:lang w:eastAsia="zh-CN"/>
        </w:rPr>
        <w:t>公开课课程大纲</w:t>
      </w:r>
      <w:r>
        <w:rPr>
          <w:rFonts w:hint="default" w:ascii="Times New Roman" w:hAnsi="Times New Roman" w:eastAsia="仿宋"/>
          <w:color w:val="auto"/>
          <w:sz w:val="32"/>
          <w:szCs w:val="32"/>
        </w:rPr>
        <w:t>遵循行业统一标准</w:t>
      </w:r>
      <w:r>
        <w:rPr>
          <w:rFonts w:hint="eastAsia" w:ascii="Times New Roman" w:hAnsi="Times New Roman" w:eastAsia="仿宋"/>
          <w:color w:val="auto"/>
          <w:sz w:val="32"/>
          <w:szCs w:val="32"/>
          <w:lang w:eastAsia="zh-CN"/>
        </w:rPr>
        <w:t>；内训课</w:t>
      </w:r>
      <w:r>
        <w:rPr>
          <w:rFonts w:hint="default" w:ascii="Times New Roman" w:hAnsi="Times New Roman" w:eastAsia="仿宋"/>
          <w:color w:val="auto"/>
          <w:sz w:val="32"/>
          <w:szCs w:val="32"/>
        </w:rPr>
        <w:t>结合贵司实际情况，个性化定制培训方案。</w:t>
      </w:r>
    </w:p>
    <w:p>
      <w:pPr>
        <w:pStyle w:val="12"/>
        <w:spacing w:line="560" w:lineRule="exact"/>
        <w:ind w:firstLine="0" w:firstLineChars="0"/>
        <w:rPr>
          <w:color w:val="auto"/>
        </w:rPr>
      </w:pPr>
    </w:p>
    <w:p>
      <w:pPr>
        <w:pStyle w:val="12"/>
        <w:spacing w:line="560" w:lineRule="exact"/>
        <w:ind w:firstLine="640"/>
        <w:rPr>
          <w:rFonts w:hint="default" w:ascii="Times New Roman" w:hAnsi="Times New Roman" w:eastAsia="仿宋"/>
          <w:color w:val="auto"/>
          <w:sz w:val="32"/>
          <w:szCs w:val="32"/>
          <w:lang w:val="en-US" w:eastAsia="zh-CN"/>
        </w:rPr>
      </w:pPr>
      <w:r>
        <w:rPr>
          <w:rFonts w:hint="default" w:ascii="Times New Roman" w:hAnsi="Times New Roman" w:eastAsia="仿宋"/>
          <w:color w:val="auto"/>
          <w:sz w:val="32"/>
          <w:szCs w:val="32"/>
          <w:lang w:val="en-US" w:eastAsia="zh-CN"/>
        </w:rPr>
        <w:t>我公司承诺以上情况真实准确，如不属实，我公司自行承担法律责任。</w:t>
      </w:r>
    </w:p>
    <w:p>
      <w:pPr>
        <w:pStyle w:val="6"/>
        <w:rPr>
          <w:rFonts w:hint="default" w:ascii="Times New Roman" w:hAnsi="Times New Roman" w:cs="Times New Roman"/>
          <w:color w:val="auto"/>
          <w:lang w:val="en-US" w:eastAsia="zh-CN"/>
        </w:rPr>
      </w:pPr>
    </w:p>
    <w:p>
      <w:pPr>
        <w:keepNext w:val="0"/>
        <w:keepLines w:val="0"/>
        <w:widowControl/>
        <w:suppressLineNumbers w:val="0"/>
        <w:spacing w:before="0" w:beforeAutospacing="0" w:after="0" w:afterAutospacing="0" w:line="23" w:lineRule="atLeast"/>
        <w:ind w:left="0" w:right="0" w:firstLine="4800" w:firstLineChars="1500"/>
        <w:jc w:val="both"/>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kern w:val="0"/>
          <w:sz w:val="32"/>
          <w:szCs w:val="32"/>
          <w:lang w:val="en-US" w:eastAsia="zh-CN" w:bidi="ar"/>
        </w:rPr>
        <w:t>承诺</w:t>
      </w:r>
      <w:r>
        <w:rPr>
          <w:rFonts w:hint="default" w:ascii="Times New Roman" w:hAnsi="Times New Roman" w:eastAsia="仿宋" w:cs="Times New Roman"/>
          <w:color w:val="auto"/>
          <w:kern w:val="0"/>
          <w:sz w:val="32"/>
          <w:szCs w:val="32"/>
          <w:lang w:val="en-US" w:eastAsia="zh-CN" w:bidi="ar"/>
        </w:rPr>
        <w:t>人名称：</w:t>
      </w:r>
      <w:r>
        <w:rPr>
          <w:rFonts w:hint="eastAsia" w:ascii="Times New Roman" w:hAnsi="Times New Roman" w:eastAsia="仿宋" w:cs="Times New Roman"/>
          <w:color w:val="auto"/>
          <w:kern w:val="0"/>
          <w:sz w:val="32"/>
          <w:szCs w:val="32"/>
          <w:lang w:val="en-US" w:eastAsia="zh-CN" w:bidi="ar"/>
        </w:rPr>
        <w:t xml:space="preserve"> </w:t>
      </w:r>
      <w:r>
        <w:rPr>
          <w:rFonts w:hint="default" w:ascii="Times New Roman" w:hAnsi="Times New Roman" w:eastAsia="仿宋" w:cs="Times New Roman"/>
          <w:color w:val="auto"/>
          <w:kern w:val="0"/>
          <w:sz w:val="32"/>
          <w:szCs w:val="32"/>
          <w:lang w:val="en-US" w:eastAsia="zh-CN" w:bidi="ar"/>
        </w:rPr>
        <w:t>（公章）</w:t>
      </w:r>
    </w:p>
    <w:p>
      <w:pPr>
        <w:pStyle w:val="7"/>
        <w:keepNext w:val="0"/>
        <w:keepLines w:val="0"/>
        <w:widowControl/>
        <w:suppressLineNumbers w:val="0"/>
        <w:spacing w:before="0" w:beforeAutospacing="0" w:after="0" w:afterAutospacing="0" w:line="23" w:lineRule="atLeast"/>
        <w:ind w:left="0" w:right="0"/>
        <w:jc w:val="both"/>
        <w:rPr>
          <w:rFonts w:hint="default" w:ascii="Times New Roman" w:hAnsi="Times New Roman" w:eastAsia="仿宋" w:cs="Times New Roman"/>
          <w:color w:val="auto"/>
          <w:kern w:val="0"/>
          <w:sz w:val="32"/>
          <w:szCs w:val="32"/>
          <w:lang w:val="en-US" w:eastAsia="zh-CN" w:bidi="ar"/>
        </w:rPr>
      </w:pPr>
      <w:r>
        <w:rPr>
          <w:rFonts w:hint="default" w:ascii="Times New Roman" w:hAnsi="Times New Roman" w:eastAsia="仿宋" w:cs="Times New Roman"/>
          <w:color w:val="auto"/>
          <w:kern w:val="2"/>
          <w:sz w:val="32"/>
          <w:szCs w:val="32"/>
        </w:rPr>
        <w:t xml:space="preserve"> </w:t>
      </w:r>
      <w:r>
        <w:rPr>
          <w:rFonts w:hint="default" w:ascii="Times New Roman" w:hAnsi="Times New Roman" w:eastAsia="仿宋" w:cs="Times New Roman"/>
          <w:color w:val="auto"/>
          <w:kern w:val="2"/>
          <w:sz w:val="32"/>
          <w:szCs w:val="32"/>
          <w:lang w:val="en-US" w:eastAsia="zh-CN"/>
        </w:rPr>
        <w:t xml:space="preserve">                             </w:t>
      </w:r>
      <w:r>
        <w:rPr>
          <w:rFonts w:hint="default" w:ascii="Times New Roman" w:hAnsi="Times New Roman" w:eastAsia="仿宋" w:cs="Times New Roman"/>
          <w:color w:val="auto"/>
          <w:kern w:val="0"/>
          <w:sz w:val="32"/>
          <w:szCs w:val="32"/>
          <w:lang w:val="en-US" w:eastAsia="zh-CN" w:bidi="ar"/>
        </w:rPr>
        <w:t>日</w:t>
      </w:r>
      <w:r>
        <w:rPr>
          <w:rFonts w:hint="default" w:ascii="Times New Roman" w:hAnsi="Times New Roman" w:cs="Times New Roman"/>
          <w:color w:val="auto"/>
          <w:kern w:val="0"/>
          <w:sz w:val="32"/>
          <w:szCs w:val="32"/>
          <w:lang w:val="en-US" w:eastAsia="zh-CN" w:bidi="ar"/>
        </w:rPr>
        <w:t xml:space="preserve">    </w:t>
      </w:r>
      <w:r>
        <w:rPr>
          <w:rFonts w:hint="default" w:ascii="Times New Roman" w:hAnsi="Times New Roman" w:eastAsia="仿宋" w:cs="Times New Roman"/>
          <w:color w:val="auto"/>
          <w:kern w:val="0"/>
          <w:sz w:val="32"/>
          <w:szCs w:val="32"/>
          <w:lang w:val="en-US" w:eastAsia="zh-CN" w:bidi="ar"/>
        </w:rPr>
        <w:t>期：    年  月  日 </w:t>
      </w:r>
    </w:p>
    <w:p>
      <w:pPr>
        <w:pStyle w:val="12"/>
        <w:spacing w:line="560" w:lineRule="exact"/>
        <w:ind w:firstLine="640"/>
        <w:rPr>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0" w:firstLineChars="0"/>
        <w:jc w:val="right"/>
        <w:textAlignment w:val="auto"/>
        <w:outlineLvl w:val="0"/>
        <w:rPr>
          <w:rFonts w:hint="eastAsia" w:ascii="仿宋" w:hAnsi="仿宋" w:eastAsia="仿宋" w:cs="仿宋"/>
          <w:color w:val="auto"/>
          <w:sz w:val="32"/>
          <w:szCs w:val="32"/>
          <w:lang w:val="en-US" w:eastAsia="zh-CN"/>
        </w:rPr>
      </w:pPr>
    </w:p>
    <w:p>
      <w:pPr>
        <w:rPr>
          <w:rFonts w:hint="eastAsia" w:eastAsia="宋体"/>
          <w:color w:val="auto"/>
          <w:lang w:val="en-US" w:eastAsia="zh-CN"/>
        </w:rPr>
      </w:pPr>
    </w:p>
    <w:p>
      <w:pPr>
        <w:rPr>
          <w:color w:val="auto"/>
        </w:rPr>
      </w:pPr>
    </w:p>
    <w:sectPr>
      <w:pgSz w:w="11906" w:h="16838"/>
      <w:pgMar w:top="2041" w:right="1559" w:bottom="1701" w:left="1559"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CD223"/>
    <w:multiLevelType w:val="singleLevel"/>
    <w:tmpl w:val="7BBCD22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FB2E9"/>
    <w:rsid w:val="2FFEFA3B"/>
    <w:rsid w:val="76EB62D3"/>
    <w:rsid w:val="7DF50C03"/>
    <w:rsid w:val="7FFC7AA0"/>
    <w:rsid w:val="7FFE8C62"/>
    <w:rsid w:val="9FDE937C"/>
    <w:rsid w:val="F399D94F"/>
    <w:rsid w:val="F9FFB2E9"/>
    <w:rsid w:val="FBFF19E2"/>
    <w:rsid w:val="FF985D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pPr>
    <w:rPr>
      <w:rFonts w:ascii="Arial" w:hAnsi="Arial" w:eastAsia="宋体" w:cs="Times New Roman"/>
      <w:kern w:val="2"/>
      <w:sz w:val="21"/>
      <w:szCs w:val="21"/>
      <w:lang w:val="en-US" w:eastAsia="zh-CN" w:bidi="ar-SA"/>
    </w:rPr>
  </w:style>
  <w:style w:type="paragraph" w:styleId="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列出段落1"/>
    <w:qFormat/>
    <w:uiPriority w:val="0"/>
    <w:pPr>
      <w:widowControl w:val="0"/>
      <w:suppressAutoHyphens/>
      <w:ind w:firstLine="420" w:firstLineChars="200"/>
      <w:jc w:val="both"/>
    </w:pPr>
    <w:rPr>
      <w:rFonts w:ascii="Calibri" w:hAnsi="Calibri" w:eastAsia="宋体" w:cs="Times New Roman"/>
      <w:color w:val="595959"/>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2025-06-26T07:52:00Z</dcterms:created>
  <dc:creator>chliu</dc:creator>
  <cp:lastModifiedBy>chliu</cp:lastModifiedBy>
  <dcterms:modified xsi:type="dcterms:W3CDTF">2025-06-26T14:11:27Z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