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CD5" w:rsidRPr="00661A2A" w:rsidRDefault="00621CD5" w:rsidP="00621CD5">
      <w:pPr>
        <w:rPr>
          <w:rFonts w:eastAsia="方正仿宋简体"/>
          <w:sz w:val="30"/>
          <w:szCs w:val="30"/>
        </w:rPr>
      </w:pPr>
      <w:r w:rsidRPr="00661A2A">
        <w:rPr>
          <w:rFonts w:eastAsia="方正仿宋简体" w:hint="eastAsia"/>
          <w:sz w:val="30"/>
          <w:szCs w:val="30"/>
        </w:rPr>
        <w:t>附件</w:t>
      </w:r>
      <w:r w:rsidR="00BD6CF3">
        <w:rPr>
          <w:rFonts w:eastAsia="方正仿宋简体" w:hint="eastAsia"/>
          <w:sz w:val="30"/>
          <w:szCs w:val="30"/>
        </w:rPr>
        <w:t>1</w:t>
      </w:r>
      <w:r w:rsidRPr="00661A2A">
        <w:rPr>
          <w:rFonts w:eastAsia="方正仿宋简体" w:hint="eastAsia"/>
          <w:sz w:val="30"/>
          <w:szCs w:val="30"/>
        </w:rPr>
        <w:t>：</w:t>
      </w:r>
    </w:p>
    <w:p w:rsidR="00621CD5" w:rsidRPr="00661A2A" w:rsidRDefault="00621CD5" w:rsidP="00621CD5">
      <w:pPr>
        <w:spacing w:line="240" w:lineRule="exact"/>
        <w:rPr>
          <w:rFonts w:eastAsia="方正仿宋简体"/>
          <w:sz w:val="30"/>
          <w:szCs w:val="30"/>
        </w:rPr>
      </w:pPr>
    </w:p>
    <w:p w:rsidR="00621CD5" w:rsidRPr="00661A2A" w:rsidRDefault="00621CD5" w:rsidP="00621CD5">
      <w:pPr>
        <w:spacing w:line="240" w:lineRule="exact"/>
        <w:rPr>
          <w:rFonts w:eastAsia="方正仿宋简体"/>
          <w:sz w:val="30"/>
          <w:szCs w:val="30"/>
        </w:rPr>
      </w:pPr>
    </w:p>
    <w:p w:rsidR="00621CD5" w:rsidRPr="00661A2A" w:rsidRDefault="00621CD5" w:rsidP="00621CD5">
      <w:pPr>
        <w:spacing w:line="240" w:lineRule="exact"/>
        <w:rPr>
          <w:rFonts w:eastAsia="方正仿宋简体"/>
          <w:sz w:val="30"/>
          <w:szCs w:val="30"/>
        </w:rPr>
      </w:pPr>
    </w:p>
    <w:p w:rsidR="00E52B7C" w:rsidRPr="00661A2A" w:rsidRDefault="005B0215" w:rsidP="00025F87">
      <w:pPr>
        <w:jc w:val="center"/>
        <w:rPr>
          <w:rFonts w:ascii="方正小标宋简体" w:eastAsia="方正小标宋简体"/>
          <w:sz w:val="40"/>
          <w:szCs w:val="40"/>
        </w:rPr>
      </w:pPr>
      <w:r w:rsidRPr="00661A2A">
        <w:rPr>
          <w:rFonts w:ascii="方正小标宋简体" w:eastAsia="方正小标宋简体" w:hAnsi="黑体" w:hint="eastAsia"/>
          <w:sz w:val="40"/>
          <w:szCs w:val="40"/>
        </w:rPr>
        <w:t>股票质押式回购交易及登记结算业务办法</w:t>
      </w:r>
      <w:r w:rsidR="002D188D">
        <w:rPr>
          <w:rFonts w:ascii="方正小标宋简体" w:eastAsia="方正小标宋简体" w:hAnsi="黑体"/>
          <w:sz w:val="40"/>
          <w:szCs w:val="40"/>
        </w:rPr>
        <w:br/>
      </w:r>
      <w:r w:rsidRPr="00661A2A">
        <w:rPr>
          <w:rFonts w:ascii="方正小标宋简体" w:eastAsia="方正小标宋简体" w:hAnsi="黑体" w:hint="eastAsia"/>
          <w:sz w:val="40"/>
          <w:szCs w:val="40"/>
        </w:rPr>
        <w:t>（</w:t>
      </w:r>
      <w:r w:rsidR="008F014E" w:rsidRPr="00025F87">
        <w:rPr>
          <w:rFonts w:ascii="方正小标宋简体" w:hAnsi="黑体" w:hint="eastAsia"/>
          <w:sz w:val="40"/>
        </w:rPr>
        <w:t>2017</w:t>
      </w:r>
      <w:bookmarkStart w:id="0" w:name="Body"/>
      <w:bookmarkEnd w:id="0"/>
      <w:r w:rsidR="008F014E">
        <w:rPr>
          <w:rFonts w:ascii="方正小标宋简体" w:eastAsia="方正小标宋简体" w:hAnsi="黑体" w:hint="eastAsia"/>
          <w:sz w:val="40"/>
          <w:szCs w:val="40"/>
        </w:rPr>
        <w:t>年</w:t>
      </w:r>
      <w:r w:rsidR="00BB457F">
        <w:rPr>
          <w:rFonts w:ascii="方正小标宋简体" w:eastAsia="方正小标宋简体" w:hAnsi="黑体" w:hint="eastAsia"/>
          <w:sz w:val="40"/>
          <w:szCs w:val="40"/>
        </w:rPr>
        <w:t>征求意见</w:t>
      </w:r>
      <w:r w:rsidR="00BA211E">
        <w:rPr>
          <w:rFonts w:ascii="方正小标宋简体" w:eastAsia="方正小标宋简体" w:hAnsi="黑体" w:hint="eastAsia"/>
          <w:sz w:val="40"/>
          <w:szCs w:val="40"/>
        </w:rPr>
        <w:t>稿</w:t>
      </w:r>
      <w:r w:rsidRPr="00661A2A">
        <w:rPr>
          <w:rFonts w:ascii="方正小标宋简体" w:eastAsia="方正小标宋简体" w:hAnsi="黑体" w:hint="eastAsia"/>
          <w:sz w:val="40"/>
          <w:szCs w:val="40"/>
        </w:rPr>
        <w:t>）</w:t>
      </w:r>
    </w:p>
    <w:p w:rsidR="00621CD5" w:rsidRPr="00661A2A" w:rsidRDefault="00621CD5" w:rsidP="00621CD5">
      <w:pPr>
        <w:spacing w:line="240" w:lineRule="exact"/>
        <w:rPr>
          <w:rFonts w:ascii="方正小标宋简体" w:eastAsia="方正小标宋简体" w:hAnsi="黑体"/>
          <w:sz w:val="44"/>
          <w:szCs w:val="44"/>
        </w:rPr>
      </w:pPr>
    </w:p>
    <w:p w:rsidR="00621CD5" w:rsidRPr="00661A2A" w:rsidRDefault="00621CD5" w:rsidP="00621CD5">
      <w:pPr>
        <w:spacing w:line="240" w:lineRule="exact"/>
        <w:rPr>
          <w:rFonts w:eastAsia="方正仿宋简体"/>
          <w:sz w:val="30"/>
          <w:szCs w:val="30"/>
        </w:rPr>
      </w:pPr>
    </w:p>
    <w:p w:rsidR="00621CD5" w:rsidRPr="00661A2A" w:rsidRDefault="00621CD5" w:rsidP="00621CD5">
      <w:pPr>
        <w:spacing w:line="240" w:lineRule="exact"/>
        <w:rPr>
          <w:rFonts w:eastAsia="方正仿宋简体"/>
          <w:sz w:val="30"/>
          <w:szCs w:val="30"/>
        </w:rPr>
      </w:pPr>
    </w:p>
    <w:p w:rsidR="005B0215" w:rsidRPr="0079580E" w:rsidRDefault="005B0215" w:rsidP="005B0215">
      <w:pPr>
        <w:pStyle w:val="1"/>
        <w:keepNext w:val="0"/>
        <w:keepLines w:val="0"/>
        <w:spacing w:before="0" w:after="0" w:line="500" w:lineRule="exact"/>
        <w:jc w:val="center"/>
        <w:rPr>
          <w:rFonts w:ascii="方正仿宋简体" w:eastAsia="方正仿宋简体"/>
          <w:sz w:val="28"/>
          <w:szCs w:val="28"/>
        </w:rPr>
      </w:pPr>
      <w:r w:rsidRPr="0079580E">
        <w:rPr>
          <w:rFonts w:ascii="方正仿宋简体" w:eastAsia="方正仿宋简体" w:hint="eastAsia"/>
          <w:sz w:val="28"/>
          <w:szCs w:val="28"/>
        </w:rPr>
        <w:t>第一章  总则</w:t>
      </w:r>
    </w:p>
    <w:p w:rsidR="005B0215" w:rsidRPr="0079580E" w:rsidRDefault="005B0215" w:rsidP="0079580E">
      <w:pPr>
        <w:numPr>
          <w:ilvl w:val="0"/>
          <w:numId w:val="5"/>
        </w:numPr>
        <w:tabs>
          <w:tab w:val="left" w:pos="1575"/>
          <w:tab w:val="left" w:pos="1995"/>
        </w:tabs>
        <w:adjustRightInd w:val="0"/>
        <w:snapToGrid w:val="0"/>
        <w:spacing w:line="50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为规范股票质押式回购交易（以下简称“股票质押回购”），维护正常市场秩序，保护交易各方的合法权益，根据《中华人民共和国证券法》等相关法律、法规，中国证券监督管理委员会（以下简称“中国证监会”）</w:t>
      </w:r>
      <w:r w:rsidR="00852E2D" w:rsidRPr="0079580E">
        <w:rPr>
          <w:rFonts w:ascii="方正仿宋简体" w:eastAsia="方正仿宋简体" w:hAnsi="宋体" w:hint="eastAsia"/>
          <w:color w:val="000000"/>
          <w:sz w:val="28"/>
          <w:szCs w:val="28"/>
        </w:rPr>
        <w:t>相关部门规章和规范性文件</w:t>
      </w:r>
      <w:r w:rsidRPr="0079580E">
        <w:rPr>
          <w:rFonts w:ascii="方正仿宋简体" w:eastAsia="方正仿宋简体" w:hint="eastAsia"/>
          <w:sz w:val="28"/>
          <w:szCs w:val="28"/>
        </w:rPr>
        <w:t>，深圳证券交易所（以下简称“深交所”）及中国证券登记结算有限责任公司（以下简称“中国结算”）相关业务规则及规定，制定本办法。</w:t>
      </w:r>
    </w:p>
    <w:p w:rsidR="005B0215" w:rsidRPr="0079580E" w:rsidRDefault="005B0215" w:rsidP="0079580E">
      <w:pPr>
        <w:tabs>
          <w:tab w:val="left" w:pos="1575"/>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股票质押回购交易及登记结算业务适用本办法。本办法未规定的，适用深交所和中国结算其他相关业务规则及规定。</w:t>
      </w:r>
    </w:p>
    <w:p w:rsidR="005B0215" w:rsidRPr="0079580E" w:rsidRDefault="005B0215" w:rsidP="0079580E">
      <w:pPr>
        <w:numPr>
          <w:ilvl w:val="0"/>
          <w:numId w:val="5"/>
        </w:numPr>
        <w:tabs>
          <w:tab w:val="left" w:pos="1575"/>
          <w:tab w:val="left" w:pos="1995"/>
        </w:tabs>
        <w:adjustRightInd w:val="0"/>
        <w:snapToGrid w:val="0"/>
        <w:spacing w:line="50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股票质押回购是指符合条件的资金融入方（以下简称“融入方”）以所持有的股票或其他证券质押，向符合条件的资金融出方（以下简称“融出方”）融入资金，并约定在未来返还资金、解除质押的交易。</w:t>
      </w:r>
    </w:p>
    <w:p w:rsidR="005B0215" w:rsidRPr="0079580E" w:rsidRDefault="005B0215" w:rsidP="0079580E">
      <w:pPr>
        <w:numPr>
          <w:ilvl w:val="0"/>
          <w:numId w:val="5"/>
        </w:numPr>
        <w:tabs>
          <w:tab w:val="left" w:pos="1575"/>
          <w:tab w:val="left" w:pos="1995"/>
        </w:tabs>
        <w:adjustRightInd w:val="0"/>
        <w:snapToGrid w:val="0"/>
        <w:spacing w:line="50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证券公司根据融入方和融出方的委托向深交所交易系统（以下简称“交易系统”）进行交易申报。</w:t>
      </w:r>
    </w:p>
    <w:p w:rsidR="005B0215" w:rsidRPr="0079580E" w:rsidRDefault="005B0215" w:rsidP="0079580E">
      <w:pPr>
        <w:tabs>
          <w:tab w:val="left" w:pos="1575"/>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交易系统对交易申报按相关规则予以确认，并将成交结果发送中国结算深圳分公司。</w:t>
      </w:r>
    </w:p>
    <w:p w:rsidR="005B0215" w:rsidRPr="0079580E" w:rsidRDefault="005B0215" w:rsidP="0079580E">
      <w:pPr>
        <w:tabs>
          <w:tab w:val="left" w:pos="1575"/>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中国结算深圳分公司依据深交所确认的成交结果为股票质押回购提供相应的证券质押登记和清算交收等业务处理服务。</w:t>
      </w:r>
    </w:p>
    <w:p w:rsidR="001F0CEA" w:rsidRPr="0079580E" w:rsidRDefault="001F0CEA" w:rsidP="00804208">
      <w:pPr>
        <w:numPr>
          <w:ilvl w:val="0"/>
          <w:numId w:val="5"/>
        </w:numPr>
        <w:tabs>
          <w:tab w:val="left" w:pos="1575"/>
          <w:tab w:val="left" w:pos="1995"/>
        </w:tabs>
        <w:adjustRightInd w:val="0"/>
        <w:snapToGrid w:val="0"/>
        <w:spacing w:line="50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证券公司参与股票质押回购，应当遵守法律法规和国家产业政策，坚持平等</w:t>
      </w:r>
      <w:r w:rsidR="00034A94" w:rsidRPr="0079580E">
        <w:rPr>
          <w:rFonts w:ascii="方正仿宋简体" w:eastAsia="方正仿宋简体" w:hint="eastAsia"/>
          <w:sz w:val="28"/>
          <w:szCs w:val="28"/>
        </w:rPr>
        <w:t>自愿</w:t>
      </w:r>
      <w:r w:rsidRPr="0079580E">
        <w:rPr>
          <w:rFonts w:ascii="方正仿宋简体" w:eastAsia="方正仿宋简体" w:hint="eastAsia"/>
          <w:sz w:val="28"/>
          <w:szCs w:val="28"/>
        </w:rPr>
        <w:t>、诚实守信、公平对待客户的原则，防范利益冲突，维护客户合法权益和社会公共利益。</w:t>
      </w:r>
    </w:p>
    <w:p w:rsidR="005B0215" w:rsidRPr="0079580E" w:rsidRDefault="005B0215" w:rsidP="0079580E">
      <w:pPr>
        <w:numPr>
          <w:ilvl w:val="0"/>
          <w:numId w:val="5"/>
        </w:numPr>
        <w:tabs>
          <w:tab w:val="left" w:pos="1575"/>
          <w:tab w:val="left" w:pos="1995"/>
        </w:tabs>
        <w:adjustRightInd w:val="0"/>
        <w:snapToGrid w:val="0"/>
        <w:spacing w:line="500" w:lineRule="exact"/>
        <w:ind w:left="0" w:firstLineChars="200" w:firstLine="560"/>
        <w:rPr>
          <w:rFonts w:ascii="方正仿宋简体" w:eastAsia="方正仿宋简体"/>
          <w:sz w:val="28"/>
          <w:szCs w:val="28"/>
        </w:rPr>
      </w:pPr>
      <w:r w:rsidRPr="0079580E">
        <w:rPr>
          <w:rFonts w:ascii="方正仿宋简体" w:eastAsia="方正仿宋简体" w:hint="eastAsia"/>
          <w:kern w:val="0"/>
          <w:sz w:val="28"/>
          <w:szCs w:val="28"/>
        </w:rPr>
        <w:t>证券公司应当建立健全</w:t>
      </w:r>
      <w:r w:rsidRPr="0079580E">
        <w:rPr>
          <w:rFonts w:ascii="方正仿宋简体" w:eastAsia="方正仿宋简体" w:hint="eastAsia"/>
          <w:sz w:val="28"/>
          <w:szCs w:val="28"/>
        </w:rPr>
        <w:t>的股票质押回购</w:t>
      </w:r>
      <w:r w:rsidRPr="0079580E">
        <w:rPr>
          <w:rFonts w:ascii="方正仿宋简体" w:eastAsia="方正仿宋简体" w:hint="eastAsia"/>
          <w:kern w:val="0"/>
          <w:sz w:val="28"/>
          <w:szCs w:val="28"/>
        </w:rPr>
        <w:t>风险控制机制，根据相关规定和自身风险承受能力确定业务规模。</w:t>
      </w:r>
    </w:p>
    <w:p w:rsidR="005B0215" w:rsidRPr="0079580E" w:rsidRDefault="005B0215" w:rsidP="0079580E">
      <w:pPr>
        <w:tabs>
          <w:tab w:val="left" w:pos="1575"/>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kern w:val="0"/>
          <w:sz w:val="28"/>
          <w:szCs w:val="28"/>
        </w:rPr>
        <w:t>深交所对证券公司股票质押回购业务规模进行监测。</w:t>
      </w:r>
    </w:p>
    <w:p w:rsidR="005B0215" w:rsidRPr="0079580E" w:rsidRDefault="005B0215" w:rsidP="0079580E">
      <w:pPr>
        <w:numPr>
          <w:ilvl w:val="0"/>
          <w:numId w:val="5"/>
        </w:numPr>
        <w:tabs>
          <w:tab w:val="left" w:pos="1575"/>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融入方、融出方、证券公司各方根据相关法律法规、部门规章及本办法的规定，签署《股票质押回购交易业务协议》（以下简称“《业务协议》”）。</w:t>
      </w:r>
    </w:p>
    <w:p w:rsidR="005B0215" w:rsidRPr="0079580E" w:rsidRDefault="005B0215" w:rsidP="0079580E">
      <w:pPr>
        <w:tabs>
          <w:tab w:val="left" w:pos="1575"/>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证券公司代理进行股票质押回购交易申报的，应当依据所签署的《业务协议》、基于交易双方的真实委托进行，未经委托进行虚假交易申报，或者擅自伪造、篡改交易委托进行申报的，证券公司应承担全部法律责任，并赔偿由此造成的损失。</w:t>
      </w:r>
    </w:p>
    <w:p w:rsidR="005B0215" w:rsidRPr="0079580E" w:rsidRDefault="005B0215" w:rsidP="0079580E">
      <w:pPr>
        <w:tabs>
          <w:tab w:val="left" w:pos="1575"/>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深交所及中国结算不对《业务协议》的内容及效力进行审查。融入方、融出方、证券公司之间的纠纷，不影响深交所依据本办法确认的成交结果，亦不影响中国结算深圳分公司依据深交所确认的成交结果已经办理或正在办理的证券质押登记及清算交收等业务。</w:t>
      </w:r>
    </w:p>
    <w:p w:rsidR="005B0215" w:rsidRPr="0079580E" w:rsidRDefault="005B0215" w:rsidP="0079580E">
      <w:pPr>
        <w:tabs>
          <w:tab w:val="left" w:pos="1575"/>
          <w:tab w:val="left" w:pos="1995"/>
        </w:tabs>
        <w:adjustRightInd w:val="0"/>
        <w:snapToGrid w:val="0"/>
        <w:spacing w:line="500" w:lineRule="exact"/>
        <w:ind w:firstLineChars="200" w:firstLine="560"/>
        <w:rPr>
          <w:rFonts w:ascii="方正仿宋简体" w:eastAsia="方正仿宋简体"/>
          <w:sz w:val="28"/>
          <w:szCs w:val="28"/>
        </w:rPr>
      </w:pPr>
    </w:p>
    <w:p w:rsidR="005B0215" w:rsidRPr="0079580E" w:rsidRDefault="005B0215" w:rsidP="0079580E">
      <w:pPr>
        <w:pStyle w:val="1"/>
        <w:keepNext w:val="0"/>
        <w:keepLines w:val="0"/>
        <w:tabs>
          <w:tab w:val="left" w:pos="1575"/>
          <w:tab w:val="left" w:pos="1995"/>
        </w:tabs>
        <w:spacing w:before="0" w:after="0" w:line="500" w:lineRule="exact"/>
        <w:jc w:val="center"/>
        <w:rPr>
          <w:rFonts w:ascii="方正仿宋简体" w:eastAsia="方正仿宋简体"/>
          <w:sz w:val="28"/>
          <w:szCs w:val="28"/>
        </w:rPr>
      </w:pPr>
      <w:r w:rsidRPr="0079580E">
        <w:rPr>
          <w:rFonts w:ascii="方正仿宋简体" w:eastAsia="方正仿宋简体" w:hint="eastAsia"/>
          <w:sz w:val="28"/>
          <w:szCs w:val="28"/>
        </w:rPr>
        <w:t>第二章  证券公司交易权限管理</w:t>
      </w:r>
    </w:p>
    <w:p w:rsidR="00C40E66" w:rsidRPr="0079580E" w:rsidRDefault="005B0215" w:rsidP="0079580E">
      <w:pPr>
        <w:numPr>
          <w:ilvl w:val="0"/>
          <w:numId w:val="5"/>
        </w:numPr>
        <w:tabs>
          <w:tab w:val="left" w:pos="1575"/>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深交所对参与股票质押回购的证券公司实行交易权限管理。</w:t>
      </w:r>
      <w:r w:rsidR="00C40E66" w:rsidRPr="0079580E">
        <w:rPr>
          <w:rFonts w:ascii="方正仿宋简体" w:eastAsia="方正仿宋简体" w:hint="eastAsia"/>
          <w:kern w:val="0"/>
          <w:sz w:val="28"/>
          <w:szCs w:val="28"/>
        </w:rPr>
        <w:t>证券公司向深交所申请股票质押回购交易权限，应当符合下列条件：</w:t>
      </w:r>
    </w:p>
    <w:p w:rsidR="00C40E66" w:rsidRPr="0079580E" w:rsidRDefault="00C40E66" w:rsidP="00C40E66">
      <w:pPr>
        <w:tabs>
          <w:tab w:val="left" w:pos="1575"/>
          <w:tab w:val="left" w:pos="1995"/>
        </w:tabs>
        <w:adjustRightInd w:val="0"/>
        <w:snapToGrid w:val="0"/>
        <w:spacing w:line="500" w:lineRule="exact"/>
        <w:ind w:left="560"/>
        <w:rPr>
          <w:rFonts w:ascii="方正仿宋简体" w:eastAsia="方正仿宋简体"/>
          <w:kern w:val="0"/>
          <w:sz w:val="28"/>
          <w:szCs w:val="28"/>
        </w:rPr>
      </w:pPr>
      <w:r w:rsidRPr="0079580E">
        <w:rPr>
          <w:rFonts w:ascii="方正仿宋简体" w:eastAsia="方正仿宋简体" w:hint="eastAsia"/>
          <w:kern w:val="0"/>
          <w:sz w:val="28"/>
          <w:szCs w:val="28"/>
        </w:rPr>
        <w:t>（一）具备证券经纪、证券自营业务资格；</w:t>
      </w:r>
    </w:p>
    <w:p w:rsidR="00C40E66" w:rsidRPr="0079580E" w:rsidRDefault="00C40E66" w:rsidP="00137C51">
      <w:pPr>
        <w:tabs>
          <w:tab w:val="left" w:pos="1575"/>
          <w:tab w:val="left" w:pos="1995"/>
        </w:tabs>
        <w:adjustRightInd w:val="0"/>
        <w:snapToGrid w:val="0"/>
        <w:spacing w:line="500" w:lineRule="exact"/>
        <w:ind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（二）公司治理健全，内部控制有效，能有效识别、防范和控制业务风险；</w:t>
      </w:r>
    </w:p>
    <w:p w:rsidR="00C40E66" w:rsidRPr="0079580E" w:rsidRDefault="00C40E66" w:rsidP="00137C51">
      <w:pPr>
        <w:tabs>
          <w:tab w:val="left" w:pos="1575"/>
          <w:tab w:val="left" w:pos="1995"/>
        </w:tabs>
        <w:adjustRightInd w:val="0"/>
        <w:snapToGrid w:val="0"/>
        <w:spacing w:line="500" w:lineRule="exact"/>
        <w:ind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（三）公司最近2 年内未因证券违法违规受到行政处罚或刑事处罚，且不存在因涉嫌违法违规正被中国证监会立案调查或者正处于整改期间的情形；</w:t>
      </w:r>
    </w:p>
    <w:p w:rsidR="00C40E66" w:rsidRPr="0079580E" w:rsidRDefault="00C40E66" w:rsidP="00137C51">
      <w:pPr>
        <w:tabs>
          <w:tab w:val="left" w:pos="1575"/>
          <w:tab w:val="left" w:pos="1995"/>
        </w:tabs>
        <w:adjustRightInd w:val="0"/>
        <w:snapToGrid w:val="0"/>
        <w:spacing w:line="500" w:lineRule="exact"/>
        <w:ind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（四）有完备的业务实施方案及管理制度；</w:t>
      </w:r>
    </w:p>
    <w:p w:rsidR="00C40E66" w:rsidRPr="0079580E" w:rsidRDefault="00C40E66" w:rsidP="00137C51">
      <w:pPr>
        <w:tabs>
          <w:tab w:val="left" w:pos="1575"/>
          <w:tab w:val="left" w:pos="1995"/>
        </w:tabs>
        <w:adjustRightInd w:val="0"/>
        <w:snapToGrid w:val="0"/>
        <w:spacing w:line="500" w:lineRule="exact"/>
        <w:ind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（五）已建立符合本办法要求的客户适当性制度；</w:t>
      </w:r>
    </w:p>
    <w:p w:rsidR="00C40E66" w:rsidRPr="0079580E" w:rsidRDefault="00C40E66" w:rsidP="00137C51">
      <w:pPr>
        <w:tabs>
          <w:tab w:val="left" w:pos="1575"/>
          <w:tab w:val="left" w:pos="1995"/>
        </w:tabs>
        <w:adjustRightInd w:val="0"/>
        <w:snapToGrid w:val="0"/>
        <w:spacing w:line="500" w:lineRule="exact"/>
        <w:ind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（六）已建立完善的股票质押回购客户投诉处理机制，能够及时、妥善处理与客户之间的纠纷；</w:t>
      </w:r>
    </w:p>
    <w:p w:rsidR="00C40E66" w:rsidRPr="0079580E" w:rsidRDefault="00C40E66" w:rsidP="00137C51">
      <w:pPr>
        <w:tabs>
          <w:tab w:val="left" w:pos="1575"/>
          <w:tab w:val="left" w:pos="1995"/>
        </w:tabs>
        <w:adjustRightInd w:val="0"/>
        <w:snapToGrid w:val="0"/>
        <w:spacing w:line="500" w:lineRule="exact"/>
        <w:ind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（七）有拟负责业务的高级管理人员和适当数量的专业人员；</w:t>
      </w:r>
    </w:p>
    <w:p w:rsidR="00C40E66" w:rsidRPr="0079580E" w:rsidRDefault="00C40E66" w:rsidP="00137C51">
      <w:pPr>
        <w:tabs>
          <w:tab w:val="left" w:pos="1575"/>
          <w:tab w:val="left" w:pos="1995"/>
        </w:tabs>
        <w:adjustRightInd w:val="0"/>
        <w:snapToGrid w:val="0"/>
        <w:spacing w:line="500" w:lineRule="exact"/>
        <w:ind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（八）有相应的业务技术系统，并且通过</w:t>
      </w:r>
      <w:r w:rsidR="00DA14D6" w:rsidRPr="0079580E">
        <w:rPr>
          <w:rFonts w:ascii="方正仿宋简体" w:eastAsia="方正仿宋简体" w:hint="eastAsia"/>
          <w:kern w:val="0"/>
          <w:sz w:val="28"/>
          <w:szCs w:val="28"/>
        </w:rPr>
        <w:t>深交所</w:t>
      </w:r>
      <w:r w:rsidRPr="0079580E">
        <w:rPr>
          <w:rFonts w:ascii="方正仿宋简体" w:eastAsia="方正仿宋简体" w:hint="eastAsia"/>
          <w:kern w:val="0"/>
          <w:sz w:val="28"/>
          <w:szCs w:val="28"/>
        </w:rPr>
        <w:t>相关技术测试；</w:t>
      </w:r>
    </w:p>
    <w:p w:rsidR="00C40E66" w:rsidRPr="0079580E" w:rsidRDefault="00C40E66" w:rsidP="00137C51">
      <w:pPr>
        <w:tabs>
          <w:tab w:val="left" w:pos="1575"/>
          <w:tab w:val="left" w:pos="1995"/>
        </w:tabs>
        <w:adjustRightInd w:val="0"/>
        <w:snapToGrid w:val="0"/>
        <w:spacing w:line="500" w:lineRule="exact"/>
        <w:ind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（九）财务状况良好，最近2年主要风险控制指标持续符合规定；</w:t>
      </w:r>
    </w:p>
    <w:p w:rsidR="00C40E66" w:rsidRPr="0079580E" w:rsidRDefault="00C40E66" w:rsidP="00137C51">
      <w:pPr>
        <w:tabs>
          <w:tab w:val="left" w:pos="1575"/>
          <w:tab w:val="left" w:pos="1995"/>
        </w:tabs>
        <w:adjustRightInd w:val="0"/>
        <w:snapToGrid w:val="0"/>
        <w:spacing w:line="500" w:lineRule="exact"/>
        <w:ind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（十）深交所规定的其他条件。</w:t>
      </w:r>
    </w:p>
    <w:p w:rsidR="005B0215" w:rsidRPr="0079580E" w:rsidRDefault="005B0215" w:rsidP="0079580E">
      <w:pPr>
        <w:numPr>
          <w:ilvl w:val="0"/>
          <w:numId w:val="5"/>
        </w:numPr>
        <w:tabs>
          <w:tab w:val="left" w:pos="1575"/>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证券公司向深交所申请股票质押回购交易权限，应当提交以下材料：</w:t>
      </w:r>
    </w:p>
    <w:p w:rsidR="005B0215" w:rsidRPr="0079580E" w:rsidRDefault="005B0215" w:rsidP="0079580E">
      <w:pPr>
        <w:tabs>
          <w:tab w:val="left" w:pos="1575"/>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（一）</w:t>
      </w:r>
      <w:r w:rsidR="00C40E66" w:rsidRPr="0079580E">
        <w:rPr>
          <w:rFonts w:ascii="方正仿宋简体" w:eastAsia="方正仿宋简体" w:hAnsi="宋体" w:hint="eastAsia"/>
          <w:color w:val="000000"/>
          <w:sz w:val="28"/>
          <w:szCs w:val="28"/>
        </w:rPr>
        <w:t>交易权限</w:t>
      </w:r>
      <w:r w:rsidRPr="0079580E">
        <w:rPr>
          <w:rFonts w:ascii="方正仿宋简体" w:eastAsia="方正仿宋简体" w:hint="eastAsia"/>
          <w:sz w:val="28"/>
          <w:szCs w:val="28"/>
        </w:rPr>
        <w:t>申请书；</w:t>
      </w:r>
    </w:p>
    <w:p w:rsidR="005B0215" w:rsidRPr="0079580E" w:rsidRDefault="005B0215" w:rsidP="0079580E">
      <w:pPr>
        <w:tabs>
          <w:tab w:val="left" w:pos="1575"/>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（二）证券经纪、证券自营业务资格证明文件；</w:t>
      </w:r>
    </w:p>
    <w:p w:rsidR="005B0215" w:rsidRPr="0079580E" w:rsidRDefault="005B0215" w:rsidP="0079580E">
      <w:pPr>
        <w:tabs>
          <w:tab w:val="left" w:pos="1575"/>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（三）</w:t>
      </w:r>
      <w:r w:rsidR="00C40E66" w:rsidRPr="0079580E">
        <w:rPr>
          <w:rFonts w:ascii="方正仿宋简体" w:eastAsia="方正仿宋简体" w:hAnsi="宋体" w:hint="eastAsia"/>
          <w:color w:val="000000"/>
          <w:sz w:val="28"/>
          <w:szCs w:val="28"/>
        </w:rPr>
        <w:t>业务实施方案及管理制度、客户适当性制度和客户投诉处理制度</w:t>
      </w:r>
      <w:r w:rsidRPr="0079580E">
        <w:rPr>
          <w:rFonts w:ascii="方正仿宋简体" w:eastAsia="方正仿宋简体" w:hint="eastAsia"/>
          <w:sz w:val="28"/>
          <w:szCs w:val="28"/>
        </w:rPr>
        <w:t>等相关文件；</w:t>
      </w:r>
    </w:p>
    <w:p w:rsidR="005B0215" w:rsidRPr="0079580E" w:rsidRDefault="005B0215" w:rsidP="0079580E">
      <w:pPr>
        <w:tabs>
          <w:tab w:val="left" w:pos="1575"/>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（四）</w:t>
      </w:r>
      <w:r w:rsidRPr="0079580E">
        <w:rPr>
          <w:rFonts w:ascii="方正仿宋简体" w:eastAsia="方正仿宋简体" w:hint="eastAsia"/>
          <w:kern w:val="0"/>
          <w:sz w:val="28"/>
          <w:szCs w:val="28"/>
        </w:rPr>
        <w:t>《业务协议》和</w:t>
      </w:r>
      <w:r w:rsidRPr="0079580E">
        <w:rPr>
          <w:rFonts w:ascii="方正仿宋简体" w:eastAsia="方正仿宋简体" w:hint="eastAsia"/>
          <w:sz w:val="28"/>
          <w:szCs w:val="28"/>
        </w:rPr>
        <w:t>《股票质押式回购交易风险揭示书》</w:t>
      </w:r>
      <w:r w:rsidRPr="0079580E">
        <w:rPr>
          <w:rFonts w:ascii="方正仿宋简体" w:eastAsia="方正仿宋简体" w:hint="eastAsia"/>
          <w:kern w:val="0"/>
          <w:sz w:val="28"/>
          <w:szCs w:val="28"/>
        </w:rPr>
        <w:t>（以下简称“《</w:t>
      </w:r>
      <w:r w:rsidRPr="0079580E">
        <w:rPr>
          <w:rFonts w:ascii="方正仿宋简体" w:eastAsia="方正仿宋简体" w:hint="eastAsia"/>
          <w:sz w:val="28"/>
          <w:szCs w:val="28"/>
        </w:rPr>
        <w:t>风险揭示书</w:t>
      </w:r>
      <w:r w:rsidRPr="0079580E">
        <w:rPr>
          <w:rFonts w:ascii="方正仿宋简体" w:eastAsia="方正仿宋简体" w:hint="eastAsia"/>
          <w:kern w:val="0"/>
          <w:sz w:val="28"/>
          <w:szCs w:val="28"/>
        </w:rPr>
        <w:t>》”）样本</w:t>
      </w:r>
      <w:r w:rsidRPr="0079580E">
        <w:rPr>
          <w:rFonts w:ascii="方正仿宋简体" w:eastAsia="方正仿宋简体" w:hint="eastAsia"/>
          <w:sz w:val="28"/>
          <w:szCs w:val="28"/>
        </w:rPr>
        <w:t>；</w:t>
      </w:r>
    </w:p>
    <w:p w:rsidR="005B0215" w:rsidRPr="0079580E" w:rsidRDefault="005B0215" w:rsidP="0079580E">
      <w:pPr>
        <w:tabs>
          <w:tab w:val="left" w:pos="1575"/>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（五）业务和技术系统准备情况说明；</w:t>
      </w:r>
    </w:p>
    <w:p w:rsidR="005B0215" w:rsidRPr="0079580E" w:rsidRDefault="005B0215" w:rsidP="0079580E">
      <w:pPr>
        <w:tabs>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（六）</w:t>
      </w:r>
      <w:r w:rsidR="00C40E66" w:rsidRPr="0079580E">
        <w:rPr>
          <w:rFonts w:ascii="方正仿宋简体" w:eastAsia="方正仿宋简体" w:hAnsi="宋体" w:hint="eastAsia"/>
          <w:color w:val="000000"/>
          <w:sz w:val="28"/>
          <w:szCs w:val="28"/>
        </w:rPr>
        <w:t>拟</w:t>
      </w:r>
      <w:r w:rsidRPr="0079580E">
        <w:rPr>
          <w:rFonts w:ascii="方正仿宋简体" w:eastAsia="方正仿宋简体" w:hint="eastAsia"/>
          <w:sz w:val="28"/>
          <w:szCs w:val="28"/>
        </w:rPr>
        <w:t>负责</w:t>
      </w:r>
      <w:r w:rsidR="00852E2D" w:rsidRPr="0079580E">
        <w:rPr>
          <w:rFonts w:ascii="方正仿宋简体" w:eastAsia="方正仿宋简体" w:hint="eastAsia"/>
          <w:sz w:val="28"/>
          <w:szCs w:val="28"/>
        </w:rPr>
        <w:t>业务</w:t>
      </w:r>
      <w:r w:rsidRPr="0079580E">
        <w:rPr>
          <w:rFonts w:ascii="方正仿宋简体" w:eastAsia="方正仿宋简体" w:hint="eastAsia"/>
          <w:sz w:val="28"/>
          <w:szCs w:val="28"/>
        </w:rPr>
        <w:t>的高级管理人员与业务联络人的姓名及其联系方式；</w:t>
      </w:r>
    </w:p>
    <w:p w:rsidR="005B0215" w:rsidRPr="0079580E" w:rsidRDefault="005B0215" w:rsidP="0079580E">
      <w:pPr>
        <w:tabs>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（七）深交所要求的其他材料。</w:t>
      </w:r>
    </w:p>
    <w:p w:rsidR="00A45CB6" w:rsidRPr="0079580E" w:rsidRDefault="00C40E66" w:rsidP="0079580E">
      <w:pPr>
        <w:tabs>
          <w:tab w:val="left" w:pos="1575"/>
        </w:tabs>
        <w:adjustRightInd w:val="0"/>
        <w:snapToGrid w:val="0"/>
        <w:spacing w:line="500" w:lineRule="exact"/>
        <w:ind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证券公司申请材料完备的，深交所就其是否符合</w:t>
      </w:r>
      <w:r w:rsidR="00B511FE" w:rsidRPr="0079580E">
        <w:rPr>
          <w:rFonts w:ascii="方正仿宋简体" w:eastAsia="方正仿宋简体" w:hint="eastAsia"/>
          <w:kern w:val="0"/>
          <w:sz w:val="28"/>
          <w:szCs w:val="28"/>
        </w:rPr>
        <w:t>本办法第七条关于</w:t>
      </w:r>
      <w:r w:rsidRPr="0079580E">
        <w:rPr>
          <w:rFonts w:ascii="方正仿宋简体" w:eastAsia="方正仿宋简体" w:hint="eastAsia"/>
          <w:kern w:val="0"/>
          <w:sz w:val="28"/>
          <w:szCs w:val="28"/>
        </w:rPr>
        <w:t>公司治理和内部控制、合法合规经营、财务和风险控制指标等条件征求</w:t>
      </w:r>
      <w:r w:rsidR="00E55C18" w:rsidRPr="0079580E">
        <w:rPr>
          <w:rFonts w:ascii="方正仿宋简体" w:eastAsia="方正仿宋简体" w:hint="eastAsia"/>
          <w:kern w:val="0"/>
          <w:sz w:val="28"/>
          <w:szCs w:val="28"/>
        </w:rPr>
        <w:t>证券监管机构</w:t>
      </w:r>
      <w:r w:rsidRPr="0079580E">
        <w:rPr>
          <w:rFonts w:ascii="方正仿宋简体" w:eastAsia="方正仿宋简体" w:hint="eastAsia"/>
          <w:kern w:val="0"/>
          <w:sz w:val="28"/>
          <w:szCs w:val="28"/>
        </w:rPr>
        <w:t>意见。</w:t>
      </w:r>
    </w:p>
    <w:p w:rsidR="00C40E66" w:rsidRPr="0079580E" w:rsidRDefault="00DA14D6" w:rsidP="0079580E">
      <w:pPr>
        <w:tabs>
          <w:tab w:val="left" w:pos="1575"/>
        </w:tabs>
        <w:adjustRightInd w:val="0"/>
        <w:snapToGrid w:val="0"/>
        <w:spacing w:line="500" w:lineRule="exact"/>
        <w:ind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对于符合</w:t>
      </w:r>
      <w:r w:rsidR="00A45CB6" w:rsidRPr="0079580E">
        <w:rPr>
          <w:rFonts w:ascii="方正仿宋简体" w:eastAsia="方正仿宋简体" w:hint="eastAsia"/>
          <w:kern w:val="0"/>
          <w:sz w:val="28"/>
          <w:szCs w:val="28"/>
        </w:rPr>
        <w:t>本办法规定</w:t>
      </w:r>
      <w:r w:rsidRPr="0079580E">
        <w:rPr>
          <w:rFonts w:ascii="方正仿宋简体" w:eastAsia="方正仿宋简体" w:hint="eastAsia"/>
          <w:kern w:val="0"/>
          <w:sz w:val="28"/>
          <w:szCs w:val="28"/>
        </w:rPr>
        <w:t>条件的证券公司</w:t>
      </w:r>
      <w:r w:rsidR="00C40E66" w:rsidRPr="0079580E">
        <w:rPr>
          <w:rFonts w:ascii="方正仿宋简体" w:eastAsia="方正仿宋简体" w:hint="eastAsia"/>
          <w:kern w:val="0"/>
          <w:sz w:val="28"/>
          <w:szCs w:val="28"/>
        </w:rPr>
        <w:t>，深交所向其发出</w:t>
      </w:r>
      <w:r w:rsidR="00A45CB6" w:rsidRPr="0079580E">
        <w:rPr>
          <w:rFonts w:ascii="方正仿宋简体" w:eastAsia="方正仿宋简体" w:hint="eastAsia"/>
          <w:kern w:val="0"/>
          <w:sz w:val="28"/>
          <w:szCs w:val="28"/>
        </w:rPr>
        <w:t>确认</w:t>
      </w:r>
      <w:r w:rsidR="00C40E66" w:rsidRPr="0079580E">
        <w:rPr>
          <w:rFonts w:ascii="方正仿宋简体" w:eastAsia="方正仿宋简体" w:hint="eastAsia"/>
          <w:kern w:val="0"/>
          <w:sz w:val="28"/>
          <w:szCs w:val="28"/>
        </w:rPr>
        <w:t>股票质押回购交易权限的书面通知。</w:t>
      </w:r>
    </w:p>
    <w:p w:rsidR="005B0215" w:rsidRPr="0079580E" w:rsidRDefault="005B0215" w:rsidP="0079580E">
      <w:pPr>
        <w:numPr>
          <w:ilvl w:val="0"/>
          <w:numId w:val="5"/>
        </w:numPr>
        <w:tabs>
          <w:tab w:val="left" w:pos="157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证券公司可以向深交所提出申请，终止股票质押回购交易权限，但</w:t>
      </w:r>
      <w:r w:rsidRPr="0079580E">
        <w:rPr>
          <w:rFonts w:ascii="方正仿宋简体" w:eastAsia="方正仿宋简体" w:hint="eastAsia"/>
          <w:sz w:val="28"/>
          <w:szCs w:val="28"/>
        </w:rPr>
        <w:t>有</w:t>
      </w:r>
      <w:r w:rsidR="00DB698D" w:rsidRPr="0079580E">
        <w:rPr>
          <w:rFonts w:ascii="方正仿宋简体" w:eastAsia="方正仿宋简体" w:hint="eastAsia"/>
          <w:kern w:val="0"/>
          <w:sz w:val="28"/>
          <w:szCs w:val="28"/>
        </w:rPr>
        <w:t>未了结</w:t>
      </w:r>
      <w:r w:rsidRPr="0079580E">
        <w:rPr>
          <w:rFonts w:ascii="方正仿宋简体" w:eastAsia="方正仿宋简体" w:hint="eastAsia"/>
          <w:kern w:val="0"/>
          <w:sz w:val="28"/>
          <w:szCs w:val="28"/>
        </w:rPr>
        <w:t>的股票质押回购的情形除外。</w:t>
      </w:r>
    </w:p>
    <w:p w:rsidR="005B0215" w:rsidRPr="0079580E" w:rsidRDefault="005B0215" w:rsidP="0079580E">
      <w:pPr>
        <w:numPr>
          <w:ilvl w:val="0"/>
          <w:numId w:val="5"/>
        </w:numPr>
        <w:tabs>
          <w:tab w:val="left" w:pos="157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证券公司发生下列情形之一的，深交所可以暂停其股票质押回购交易权限：</w:t>
      </w:r>
    </w:p>
    <w:p w:rsidR="005B0215" w:rsidRPr="0079580E" w:rsidRDefault="005B0215" w:rsidP="0079580E">
      <w:pPr>
        <w:tabs>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（一）违反法律法规、中国证监会</w:t>
      </w:r>
      <w:r w:rsidR="00C40E66" w:rsidRPr="0079580E">
        <w:rPr>
          <w:rFonts w:ascii="方正仿宋简体" w:eastAsia="方正仿宋简体" w:hAnsi="宋体" w:hint="eastAsia"/>
          <w:color w:val="000000"/>
          <w:sz w:val="28"/>
          <w:szCs w:val="28"/>
        </w:rPr>
        <w:t>相关</w:t>
      </w:r>
      <w:r w:rsidR="00A45CB6" w:rsidRPr="0079580E">
        <w:rPr>
          <w:rFonts w:ascii="方正仿宋简体" w:eastAsia="方正仿宋简体" w:hint="eastAsia"/>
          <w:sz w:val="28"/>
          <w:szCs w:val="28"/>
        </w:rPr>
        <w:t>部门规章和规范性文件</w:t>
      </w:r>
      <w:r w:rsidRPr="0079580E">
        <w:rPr>
          <w:rFonts w:ascii="方正仿宋简体" w:eastAsia="方正仿宋简体" w:hint="eastAsia"/>
          <w:sz w:val="28"/>
          <w:szCs w:val="28"/>
        </w:rPr>
        <w:t>、本办法、其他交易</w:t>
      </w:r>
      <w:r w:rsidR="007A29F0" w:rsidRPr="0079580E">
        <w:rPr>
          <w:rFonts w:ascii="方正仿宋简体" w:eastAsia="方正仿宋简体" w:hint="eastAsia"/>
          <w:sz w:val="28"/>
          <w:szCs w:val="28"/>
        </w:rPr>
        <w:t>和</w:t>
      </w:r>
      <w:r w:rsidRPr="0079580E">
        <w:rPr>
          <w:rFonts w:ascii="方正仿宋简体" w:eastAsia="方正仿宋简体" w:hint="eastAsia"/>
          <w:sz w:val="28"/>
          <w:szCs w:val="28"/>
        </w:rPr>
        <w:t>登记结算业务规则及规定；</w:t>
      </w:r>
    </w:p>
    <w:p w:rsidR="005B0215" w:rsidRPr="0079580E" w:rsidRDefault="005B0215" w:rsidP="0079580E">
      <w:pPr>
        <w:tabs>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（二）未尽核查责任，导致不符合条件的</w:t>
      </w:r>
      <w:r w:rsidR="00852E2D" w:rsidRPr="0079580E">
        <w:rPr>
          <w:rFonts w:ascii="方正仿宋简体" w:eastAsia="方正仿宋简体" w:hAnsi="仿宋" w:hint="eastAsia"/>
          <w:color w:val="000000"/>
          <w:sz w:val="28"/>
          <w:szCs w:val="28"/>
        </w:rPr>
        <w:t>融入方、融出方</w:t>
      </w:r>
      <w:r w:rsidRPr="0079580E">
        <w:rPr>
          <w:rFonts w:ascii="方正仿宋简体" w:eastAsia="方正仿宋简体" w:hint="eastAsia"/>
          <w:sz w:val="28"/>
          <w:szCs w:val="28"/>
        </w:rPr>
        <w:t>参与股票质押回购；</w:t>
      </w:r>
    </w:p>
    <w:p w:rsidR="005B0215" w:rsidRPr="0079580E" w:rsidRDefault="005B0215" w:rsidP="0079580E">
      <w:pPr>
        <w:tabs>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（三）违反本办法的规定进行违约处置；</w:t>
      </w:r>
    </w:p>
    <w:p w:rsidR="00C40E66" w:rsidRPr="0079580E" w:rsidRDefault="00C40E66" w:rsidP="0079580E">
      <w:pPr>
        <w:tabs>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（四）内部风险控制不足，</w:t>
      </w:r>
      <w:r w:rsidR="007A29F0" w:rsidRPr="0079580E">
        <w:rPr>
          <w:rFonts w:ascii="方正仿宋简体" w:eastAsia="方正仿宋简体" w:hint="eastAsia"/>
          <w:sz w:val="28"/>
          <w:szCs w:val="28"/>
        </w:rPr>
        <w:t>股票质押回购</w:t>
      </w:r>
      <w:r w:rsidRPr="0079580E">
        <w:rPr>
          <w:rFonts w:ascii="方正仿宋简体" w:eastAsia="方正仿宋简体" w:hint="eastAsia"/>
          <w:sz w:val="28"/>
          <w:szCs w:val="28"/>
        </w:rPr>
        <w:t>发生较大风险；</w:t>
      </w:r>
    </w:p>
    <w:p w:rsidR="00C40E66" w:rsidRPr="0079580E" w:rsidRDefault="00C40E66" w:rsidP="00B73F3A">
      <w:pPr>
        <w:tabs>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（五）</w:t>
      </w:r>
      <w:r w:rsidR="007D410E" w:rsidRPr="0079580E">
        <w:rPr>
          <w:rFonts w:ascii="方正仿宋简体" w:eastAsia="方正仿宋简体" w:hint="eastAsia"/>
          <w:sz w:val="28"/>
          <w:szCs w:val="28"/>
        </w:rPr>
        <w:t>从事股票质押回购时，</w:t>
      </w:r>
      <w:r w:rsidRPr="0079580E">
        <w:rPr>
          <w:rFonts w:ascii="方正仿宋简体" w:eastAsia="方正仿宋简体" w:hint="eastAsia"/>
          <w:sz w:val="28"/>
          <w:szCs w:val="28"/>
        </w:rPr>
        <w:t>扰乱市场秩序；</w:t>
      </w:r>
    </w:p>
    <w:p w:rsidR="005B0215" w:rsidRPr="0079580E" w:rsidRDefault="005B0215" w:rsidP="0079580E">
      <w:pPr>
        <w:tabs>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w:t>
      </w:r>
      <w:r w:rsidR="00C40E66" w:rsidRPr="0079580E">
        <w:rPr>
          <w:rFonts w:ascii="方正仿宋简体" w:eastAsia="方正仿宋简体" w:hint="eastAsia"/>
          <w:sz w:val="28"/>
          <w:szCs w:val="28"/>
        </w:rPr>
        <w:t>六</w:t>
      </w:r>
      <w:r w:rsidRPr="0079580E">
        <w:rPr>
          <w:rFonts w:ascii="方正仿宋简体" w:eastAsia="方正仿宋简体" w:hint="eastAsia"/>
          <w:sz w:val="28"/>
          <w:szCs w:val="28"/>
        </w:rPr>
        <w:t>）深交所、中国结算认定的其他情形。</w:t>
      </w:r>
    </w:p>
    <w:p w:rsidR="005B0215" w:rsidRPr="0079580E" w:rsidRDefault="005B0215" w:rsidP="0079580E">
      <w:pPr>
        <w:numPr>
          <w:ilvl w:val="0"/>
          <w:numId w:val="5"/>
        </w:numPr>
        <w:tabs>
          <w:tab w:val="left" w:pos="157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证券公司发生下列情形之一的，深交所可以终止其股票质押回购交易权限：</w:t>
      </w:r>
    </w:p>
    <w:p w:rsidR="005B0215" w:rsidRPr="0079580E" w:rsidRDefault="005B0215" w:rsidP="0079580E">
      <w:pPr>
        <w:tabs>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（一）严重违反法律法规、中国证监会</w:t>
      </w:r>
      <w:r w:rsidR="004A4B19" w:rsidRPr="0079580E">
        <w:rPr>
          <w:rFonts w:ascii="方正仿宋简体" w:eastAsia="方正仿宋简体" w:hint="eastAsia"/>
          <w:sz w:val="28"/>
          <w:szCs w:val="28"/>
        </w:rPr>
        <w:t>相关</w:t>
      </w:r>
      <w:r w:rsidR="00A45CB6" w:rsidRPr="0079580E">
        <w:rPr>
          <w:rFonts w:ascii="方正仿宋简体" w:eastAsia="方正仿宋简体" w:hint="eastAsia"/>
          <w:sz w:val="28"/>
          <w:szCs w:val="28"/>
        </w:rPr>
        <w:t>部门规章和规范性文件</w:t>
      </w:r>
      <w:r w:rsidRPr="0079580E">
        <w:rPr>
          <w:rFonts w:ascii="方正仿宋简体" w:eastAsia="方正仿宋简体" w:hint="eastAsia"/>
          <w:sz w:val="28"/>
          <w:szCs w:val="28"/>
        </w:rPr>
        <w:t>、本办法、其他交易</w:t>
      </w:r>
      <w:r w:rsidR="00A45CB6" w:rsidRPr="0079580E">
        <w:rPr>
          <w:rFonts w:ascii="方正仿宋简体" w:eastAsia="方正仿宋简体" w:hint="eastAsia"/>
          <w:sz w:val="28"/>
          <w:szCs w:val="28"/>
        </w:rPr>
        <w:t>和</w:t>
      </w:r>
      <w:r w:rsidRPr="0079580E">
        <w:rPr>
          <w:rFonts w:ascii="方正仿宋简体" w:eastAsia="方正仿宋简体" w:hint="eastAsia"/>
          <w:sz w:val="28"/>
          <w:szCs w:val="28"/>
        </w:rPr>
        <w:t>登记结算业务规则及规定；</w:t>
      </w:r>
    </w:p>
    <w:p w:rsidR="005B0215" w:rsidRPr="0079580E" w:rsidRDefault="005B0215" w:rsidP="0079580E">
      <w:pPr>
        <w:tabs>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（二）严重违反本办法的规定进行违约处置；</w:t>
      </w:r>
    </w:p>
    <w:p w:rsidR="004A4B19" w:rsidRPr="0079580E" w:rsidRDefault="004A4B19" w:rsidP="0079580E">
      <w:pPr>
        <w:tabs>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（三）内部风险控制严重不足，</w:t>
      </w:r>
      <w:r w:rsidR="007A29F0" w:rsidRPr="0079580E">
        <w:rPr>
          <w:rFonts w:ascii="方正仿宋简体" w:eastAsia="方正仿宋简体" w:hint="eastAsia"/>
          <w:sz w:val="28"/>
          <w:szCs w:val="28"/>
        </w:rPr>
        <w:t>股票质押回购</w:t>
      </w:r>
      <w:r w:rsidRPr="0079580E">
        <w:rPr>
          <w:rFonts w:ascii="方正仿宋简体" w:eastAsia="方正仿宋简体" w:hint="eastAsia"/>
          <w:sz w:val="28"/>
          <w:szCs w:val="28"/>
        </w:rPr>
        <w:t>发生重大风险；</w:t>
      </w:r>
    </w:p>
    <w:p w:rsidR="004A4B19" w:rsidRPr="0079580E" w:rsidRDefault="004A4B19" w:rsidP="00B73F3A">
      <w:pPr>
        <w:tabs>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（四）</w:t>
      </w:r>
      <w:r w:rsidR="007D410E" w:rsidRPr="0079580E">
        <w:rPr>
          <w:rFonts w:ascii="方正仿宋简体" w:eastAsia="方正仿宋简体" w:hint="eastAsia"/>
          <w:sz w:val="28"/>
          <w:szCs w:val="28"/>
        </w:rPr>
        <w:t>从事股票质押回购时，</w:t>
      </w:r>
      <w:r w:rsidRPr="0079580E">
        <w:rPr>
          <w:rFonts w:ascii="方正仿宋简体" w:eastAsia="方正仿宋简体" w:hint="eastAsia"/>
          <w:sz w:val="28"/>
          <w:szCs w:val="28"/>
        </w:rPr>
        <w:t>严重扰乱市场秩序；</w:t>
      </w:r>
    </w:p>
    <w:p w:rsidR="005B0215" w:rsidRPr="0079580E" w:rsidRDefault="005B0215" w:rsidP="0079580E">
      <w:pPr>
        <w:tabs>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w:t>
      </w:r>
      <w:r w:rsidR="004A4B19" w:rsidRPr="0079580E">
        <w:rPr>
          <w:rFonts w:ascii="方正仿宋简体" w:eastAsia="方正仿宋简体" w:hint="eastAsia"/>
          <w:sz w:val="28"/>
          <w:szCs w:val="28"/>
        </w:rPr>
        <w:t>五</w:t>
      </w:r>
      <w:r w:rsidRPr="0079580E">
        <w:rPr>
          <w:rFonts w:ascii="方正仿宋简体" w:eastAsia="方正仿宋简体" w:hint="eastAsia"/>
          <w:sz w:val="28"/>
          <w:szCs w:val="28"/>
        </w:rPr>
        <w:t>）进入风险处置或破产程序；</w:t>
      </w:r>
    </w:p>
    <w:p w:rsidR="005B0215" w:rsidRPr="0079580E" w:rsidRDefault="005B0215" w:rsidP="0079580E">
      <w:pPr>
        <w:tabs>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w:t>
      </w:r>
      <w:r w:rsidR="004A4B19" w:rsidRPr="0079580E">
        <w:rPr>
          <w:rFonts w:ascii="方正仿宋简体" w:eastAsia="方正仿宋简体" w:hint="eastAsia"/>
          <w:sz w:val="28"/>
          <w:szCs w:val="28"/>
        </w:rPr>
        <w:t>六</w:t>
      </w:r>
      <w:r w:rsidRPr="0079580E">
        <w:rPr>
          <w:rFonts w:ascii="方正仿宋简体" w:eastAsia="方正仿宋简体" w:hint="eastAsia"/>
          <w:sz w:val="28"/>
          <w:szCs w:val="28"/>
        </w:rPr>
        <w:t>）深交所、中国结算认定的其他情形。</w:t>
      </w:r>
    </w:p>
    <w:p w:rsidR="005B0215" w:rsidRPr="0079580E" w:rsidRDefault="005B0215" w:rsidP="0079580E">
      <w:pPr>
        <w:numPr>
          <w:ilvl w:val="0"/>
          <w:numId w:val="5"/>
        </w:numPr>
        <w:tabs>
          <w:tab w:val="left" w:pos="1890"/>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证券公司可以在引起被暂停股票质押回购交易权限的情形消除后，向深交所申请恢复股票质押回购交易权限。</w:t>
      </w:r>
    </w:p>
    <w:p w:rsidR="005B0215" w:rsidRPr="0079580E" w:rsidRDefault="005B0215" w:rsidP="0079580E">
      <w:pPr>
        <w:numPr>
          <w:ilvl w:val="0"/>
          <w:numId w:val="5"/>
        </w:numPr>
        <w:tabs>
          <w:tab w:val="left" w:pos="1890"/>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证券公司被暂停或终止股票质押回购交易权限的，应当及时向深交所提交业务处置报告。</w:t>
      </w:r>
    </w:p>
    <w:p w:rsidR="005B0215" w:rsidRPr="0079580E" w:rsidRDefault="005B0215" w:rsidP="0079580E">
      <w:pPr>
        <w:tabs>
          <w:tab w:val="left" w:pos="1995"/>
        </w:tabs>
        <w:adjustRightInd w:val="0"/>
        <w:snapToGrid w:val="0"/>
        <w:spacing w:line="500" w:lineRule="exact"/>
        <w:ind w:firstLineChars="200" w:firstLine="560"/>
        <w:rPr>
          <w:rFonts w:ascii="方正仿宋简体" w:eastAsia="方正仿宋简体"/>
          <w:sz w:val="28"/>
          <w:szCs w:val="28"/>
        </w:rPr>
      </w:pPr>
    </w:p>
    <w:p w:rsidR="005B0215" w:rsidRPr="0079580E" w:rsidRDefault="005B0215" w:rsidP="0079580E">
      <w:pPr>
        <w:pStyle w:val="1"/>
        <w:keepNext w:val="0"/>
        <w:keepLines w:val="0"/>
        <w:tabs>
          <w:tab w:val="left" w:pos="1995"/>
        </w:tabs>
        <w:spacing w:before="0" w:after="0" w:line="500" w:lineRule="exact"/>
        <w:jc w:val="center"/>
        <w:rPr>
          <w:rFonts w:ascii="方正仿宋简体" w:eastAsia="方正仿宋简体"/>
          <w:sz w:val="28"/>
          <w:szCs w:val="28"/>
        </w:rPr>
      </w:pPr>
      <w:r w:rsidRPr="0079580E">
        <w:rPr>
          <w:rFonts w:ascii="方正仿宋简体" w:eastAsia="方正仿宋简体" w:hint="eastAsia"/>
          <w:sz w:val="28"/>
          <w:szCs w:val="28"/>
        </w:rPr>
        <w:t>第三章  适当性管理</w:t>
      </w:r>
    </w:p>
    <w:p w:rsidR="005B0215" w:rsidRPr="0079580E" w:rsidRDefault="005B0215" w:rsidP="0079580E">
      <w:pPr>
        <w:pStyle w:val="1"/>
        <w:keepNext w:val="0"/>
        <w:keepLines w:val="0"/>
        <w:tabs>
          <w:tab w:val="left" w:pos="1995"/>
        </w:tabs>
        <w:spacing w:before="0" w:after="0" w:line="500" w:lineRule="exact"/>
        <w:jc w:val="center"/>
        <w:rPr>
          <w:rFonts w:ascii="方正仿宋简体" w:eastAsia="方正仿宋简体"/>
          <w:sz w:val="28"/>
          <w:szCs w:val="28"/>
        </w:rPr>
      </w:pPr>
      <w:r w:rsidRPr="0079580E">
        <w:rPr>
          <w:rFonts w:ascii="方正仿宋简体" w:eastAsia="方正仿宋简体" w:hint="eastAsia"/>
          <w:sz w:val="28"/>
          <w:szCs w:val="28"/>
        </w:rPr>
        <w:t>第一节  融入方</w:t>
      </w:r>
    </w:p>
    <w:p w:rsidR="005B0215" w:rsidRPr="0079580E" w:rsidRDefault="005B0215" w:rsidP="0079580E">
      <w:pPr>
        <w:numPr>
          <w:ilvl w:val="0"/>
          <w:numId w:val="5"/>
        </w:numPr>
        <w:tabs>
          <w:tab w:val="left" w:pos="1890"/>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融入方是指具有股票质押融资需求且符合证券公司所制定资质审查标准的客户。</w:t>
      </w:r>
    </w:p>
    <w:p w:rsidR="005B0215" w:rsidRPr="0079580E" w:rsidRDefault="005B0215" w:rsidP="0079580E">
      <w:pPr>
        <w:numPr>
          <w:ilvl w:val="0"/>
          <w:numId w:val="5"/>
        </w:numPr>
        <w:tabs>
          <w:tab w:val="left" w:pos="1890"/>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证券公司应当建立</w:t>
      </w:r>
      <w:r w:rsidR="004A4B19" w:rsidRPr="0079580E">
        <w:rPr>
          <w:rFonts w:ascii="方正仿宋简体" w:eastAsia="方正仿宋简体" w:hAnsi="宋体" w:hint="eastAsia"/>
          <w:color w:val="000000"/>
          <w:sz w:val="28"/>
          <w:szCs w:val="28"/>
        </w:rPr>
        <w:t>健全</w:t>
      </w:r>
      <w:r w:rsidRPr="0079580E">
        <w:rPr>
          <w:rFonts w:ascii="方正仿宋简体" w:eastAsia="方正仿宋简体" w:hint="eastAsia"/>
          <w:kern w:val="0"/>
          <w:sz w:val="28"/>
          <w:szCs w:val="28"/>
        </w:rPr>
        <w:t>融入方资质审查制度，对融入方进行尽职调查，</w:t>
      </w:r>
      <w:r w:rsidR="004A4B19" w:rsidRPr="0079580E">
        <w:rPr>
          <w:rFonts w:ascii="方正仿宋简体" w:eastAsia="方正仿宋简体" w:hAnsi="宋体" w:hint="eastAsia"/>
          <w:color w:val="000000"/>
          <w:sz w:val="28"/>
          <w:szCs w:val="28"/>
        </w:rPr>
        <w:t>调查内容包括融入方的身份、财务状况、经营状况、信用状况、担保状况、资金用途、风险承受能力等</w:t>
      </w:r>
      <w:r w:rsidRPr="0079580E">
        <w:rPr>
          <w:rFonts w:ascii="方正仿宋简体" w:eastAsia="方正仿宋简体" w:hint="eastAsia"/>
          <w:kern w:val="0"/>
          <w:sz w:val="28"/>
          <w:szCs w:val="28"/>
        </w:rPr>
        <w:t>。</w:t>
      </w:r>
    </w:p>
    <w:p w:rsidR="005B0215" w:rsidRPr="0079580E" w:rsidRDefault="005B0215" w:rsidP="0079580E">
      <w:pPr>
        <w:tabs>
          <w:tab w:val="left" w:pos="1890"/>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证券公司应当以书面或者电子形式记载、留存融入方资质审查结果。</w:t>
      </w:r>
    </w:p>
    <w:p w:rsidR="004A4B19" w:rsidRPr="0079580E" w:rsidRDefault="004A4B19" w:rsidP="00B73F3A">
      <w:pPr>
        <w:tabs>
          <w:tab w:val="left" w:pos="1890"/>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Ansi="宋体" w:hint="eastAsia"/>
          <w:color w:val="000000"/>
          <w:sz w:val="28"/>
          <w:szCs w:val="28"/>
        </w:rPr>
        <w:t>融入方不得为金融机构或者从事贷款、私募基金、个人借贷等业务的其他机构，或者前述机构发行的产品。</w:t>
      </w:r>
    </w:p>
    <w:p w:rsidR="005B0215" w:rsidRPr="0079580E" w:rsidRDefault="005B0215" w:rsidP="0079580E">
      <w:pPr>
        <w:numPr>
          <w:ilvl w:val="0"/>
          <w:numId w:val="5"/>
        </w:numPr>
        <w:tabs>
          <w:tab w:val="left" w:pos="1890"/>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证券公司应当向融入方全面介绍股票质押回购规则，充分揭示可能产生的风险，并要求融入方签署《风险揭示书》。</w:t>
      </w:r>
    </w:p>
    <w:p w:rsidR="005B0215" w:rsidRPr="0079580E" w:rsidRDefault="005B0215" w:rsidP="0079580E">
      <w:pPr>
        <w:pStyle w:val="1"/>
        <w:keepNext w:val="0"/>
        <w:keepLines w:val="0"/>
        <w:tabs>
          <w:tab w:val="left" w:pos="1995"/>
        </w:tabs>
        <w:spacing w:before="0" w:after="0" w:line="500" w:lineRule="exact"/>
        <w:jc w:val="center"/>
        <w:rPr>
          <w:rFonts w:ascii="方正仿宋简体" w:eastAsia="方正仿宋简体"/>
          <w:sz w:val="28"/>
          <w:szCs w:val="28"/>
        </w:rPr>
      </w:pPr>
      <w:r w:rsidRPr="0079580E">
        <w:rPr>
          <w:rFonts w:ascii="方正仿宋简体" w:eastAsia="方正仿宋简体" w:hint="eastAsia"/>
          <w:sz w:val="28"/>
          <w:szCs w:val="28"/>
        </w:rPr>
        <w:t>第二节  融出方</w:t>
      </w:r>
    </w:p>
    <w:p w:rsidR="005B0215" w:rsidRPr="0079580E" w:rsidRDefault="005B0215" w:rsidP="0079580E">
      <w:pPr>
        <w:numPr>
          <w:ilvl w:val="0"/>
          <w:numId w:val="5"/>
        </w:numPr>
        <w:tabs>
          <w:tab w:val="left" w:pos="1890"/>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融出方包括证券公司、证券公司管理的集合资产管理计划或定向资产管理客户、证券公司资产管理子公司管理的集合资产管理计划或定向资产管理客户。专项资产管理计划参照适用。</w:t>
      </w:r>
    </w:p>
    <w:p w:rsidR="005B0215" w:rsidRPr="0079580E" w:rsidRDefault="005B0215" w:rsidP="0079580E">
      <w:pPr>
        <w:numPr>
          <w:ilvl w:val="0"/>
          <w:numId w:val="5"/>
        </w:numPr>
        <w:tabs>
          <w:tab w:val="left" w:pos="1890"/>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融出方为集合资产管理计划或定向资产管理客户的，应遵守以下规定：</w:t>
      </w:r>
    </w:p>
    <w:p w:rsidR="005B0215" w:rsidRPr="0079580E" w:rsidRDefault="005B0215" w:rsidP="0079580E">
      <w:pPr>
        <w:tabs>
          <w:tab w:val="left" w:pos="1890"/>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（一）证券公司应核查确认相应资产管理合同及相关文件明确可参与股票质押回购</w:t>
      </w:r>
      <w:r w:rsidR="004A4B19" w:rsidRPr="0079580E">
        <w:rPr>
          <w:rFonts w:ascii="方正仿宋简体" w:eastAsia="方正仿宋简体" w:hAnsi="宋体" w:hint="eastAsia"/>
          <w:color w:val="000000"/>
          <w:sz w:val="28"/>
          <w:szCs w:val="28"/>
        </w:rPr>
        <w:t>，并明确约定参与股票质押回购的投资比例、单一融入方或者</w:t>
      </w:r>
      <w:r w:rsidR="00802940">
        <w:rPr>
          <w:rFonts w:ascii="方正仿宋简体" w:eastAsia="方正仿宋简体" w:hAnsi="宋体" w:hint="eastAsia"/>
          <w:color w:val="000000"/>
          <w:sz w:val="28"/>
          <w:szCs w:val="28"/>
        </w:rPr>
        <w:t>单一</w:t>
      </w:r>
      <w:r w:rsidR="004A4B19" w:rsidRPr="0079580E">
        <w:rPr>
          <w:rFonts w:ascii="方正仿宋简体" w:eastAsia="方正仿宋简体" w:hAnsi="宋体" w:hint="eastAsia"/>
          <w:color w:val="000000"/>
          <w:sz w:val="28"/>
          <w:szCs w:val="28"/>
        </w:rPr>
        <w:t>质押股票</w:t>
      </w:r>
      <w:r w:rsidR="00802940">
        <w:rPr>
          <w:rFonts w:ascii="方正仿宋简体" w:eastAsia="方正仿宋简体" w:hAnsi="宋体" w:hint="eastAsia"/>
          <w:color w:val="000000"/>
          <w:sz w:val="28"/>
          <w:szCs w:val="28"/>
        </w:rPr>
        <w:t>的投资</w:t>
      </w:r>
      <w:r w:rsidR="004A4B19" w:rsidRPr="0079580E">
        <w:rPr>
          <w:rFonts w:ascii="方正仿宋简体" w:eastAsia="方正仿宋简体" w:hAnsi="宋体" w:hint="eastAsia"/>
          <w:color w:val="000000"/>
          <w:sz w:val="28"/>
          <w:szCs w:val="28"/>
        </w:rPr>
        <w:t>比例、质押率标准等事项</w:t>
      </w:r>
      <w:r w:rsidRPr="0079580E">
        <w:rPr>
          <w:rFonts w:ascii="方正仿宋简体" w:eastAsia="方正仿宋简体" w:hint="eastAsia"/>
          <w:sz w:val="28"/>
          <w:szCs w:val="28"/>
        </w:rPr>
        <w:t>；</w:t>
      </w:r>
    </w:p>
    <w:p w:rsidR="005B0215" w:rsidRPr="0079580E" w:rsidRDefault="005B0215" w:rsidP="0079580E">
      <w:pPr>
        <w:tabs>
          <w:tab w:val="left" w:pos="1995"/>
          <w:tab w:val="left" w:pos="2127"/>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（二）从事客户资产管理业务的证券公司或其资产管理子公司（以下统称“管理人”）应在资产管理合同等相关文件中向客户充分揭示参与股票质押回购可能产生的风险；</w:t>
      </w:r>
    </w:p>
    <w:p w:rsidR="005B0215" w:rsidRPr="0079580E" w:rsidRDefault="005B0215" w:rsidP="0079580E">
      <w:pPr>
        <w:tabs>
          <w:tab w:val="left" w:pos="1890"/>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（三）集合资产管理计划为融出方的，集合资产管理合同应约定在股票质押回购中质权人登记为管理人；</w:t>
      </w:r>
    </w:p>
    <w:p w:rsidR="005B0215" w:rsidRPr="0079580E" w:rsidRDefault="005B0215" w:rsidP="0079580E">
      <w:pPr>
        <w:tabs>
          <w:tab w:val="left" w:pos="1890"/>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（四）定向资产管理客户为融出方的，定向资产管理合同应约定在股票质押回购中质权人登记为定向资产管理客户或管理人。</w:t>
      </w:r>
    </w:p>
    <w:p w:rsidR="005B0215" w:rsidRPr="0079580E" w:rsidRDefault="005B0215" w:rsidP="0079580E">
      <w:pPr>
        <w:numPr>
          <w:ilvl w:val="0"/>
          <w:numId w:val="5"/>
        </w:numPr>
        <w:tabs>
          <w:tab w:val="left" w:pos="1890"/>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证券公司应当按照深交所要求报备融入方、融出方相关情况。</w:t>
      </w:r>
    </w:p>
    <w:p w:rsidR="005B0215" w:rsidRPr="0079580E" w:rsidRDefault="005B0215" w:rsidP="0079580E">
      <w:pPr>
        <w:tabs>
          <w:tab w:val="left" w:pos="1995"/>
        </w:tabs>
        <w:adjustRightInd w:val="0"/>
        <w:snapToGrid w:val="0"/>
        <w:spacing w:line="500" w:lineRule="exact"/>
        <w:ind w:firstLineChars="200" w:firstLine="560"/>
        <w:rPr>
          <w:rFonts w:ascii="方正仿宋简体" w:eastAsia="方正仿宋简体"/>
          <w:kern w:val="0"/>
          <w:sz w:val="28"/>
          <w:szCs w:val="28"/>
        </w:rPr>
      </w:pPr>
    </w:p>
    <w:p w:rsidR="005B0215" w:rsidRPr="0079580E" w:rsidRDefault="005B0215" w:rsidP="0079580E">
      <w:pPr>
        <w:pStyle w:val="1"/>
        <w:keepNext w:val="0"/>
        <w:keepLines w:val="0"/>
        <w:tabs>
          <w:tab w:val="left" w:pos="1995"/>
        </w:tabs>
        <w:spacing w:before="0" w:after="0" w:line="500" w:lineRule="exact"/>
        <w:jc w:val="center"/>
        <w:rPr>
          <w:rFonts w:ascii="方正仿宋简体" w:eastAsia="方正仿宋简体"/>
          <w:sz w:val="28"/>
          <w:szCs w:val="28"/>
        </w:rPr>
      </w:pPr>
      <w:r w:rsidRPr="0079580E">
        <w:rPr>
          <w:rFonts w:ascii="方正仿宋简体" w:eastAsia="方正仿宋简体" w:hint="eastAsia"/>
          <w:sz w:val="28"/>
          <w:szCs w:val="28"/>
        </w:rPr>
        <w:t>第四章  业务协议</w:t>
      </w:r>
    </w:p>
    <w:p w:rsidR="005B0215" w:rsidRPr="0079580E" w:rsidRDefault="005B0215" w:rsidP="0079580E">
      <w:pPr>
        <w:numPr>
          <w:ilvl w:val="0"/>
          <w:numId w:val="5"/>
        </w:numPr>
        <w:tabs>
          <w:tab w:val="left" w:pos="1890"/>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融出方为证券公司、证券公司管理的集合资产管理计划或定向资产管理客户的，证券公司应当与融入方签署《业务协议》。</w:t>
      </w:r>
    </w:p>
    <w:p w:rsidR="005B0215" w:rsidRPr="0079580E" w:rsidRDefault="005B0215" w:rsidP="0079580E">
      <w:pPr>
        <w:tabs>
          <w:tab w:val="left" w:pos="1890"/>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融出方为证券公司资产管理子公司管理的集合资产管理计划或定向资产管理客户的，证券公司应当与融入方、资产管理子公司签署三方《业务协议》。</w:t>
      </w:r>
    </w:p>
    <w:p w:rsidR="005B0215" w:rsidRPr="0079580E" w:rsidRDefault="005B0215" w:rsidP="0079580E">
      <w:pPr>
        <w:numPr>
          <w:ilvl w:val="0"/>
          <w:numId w:val="5"/>
        </w:numPr>
        <w:tabs>
          <w:tab w:val="left" w:pos="1890"/>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《业务协议》应当约定以下内容：</w:t>
      </w:r>
    </w:p>
    <w:p w:rsidR="005B0215" w:rsidRPr="0079580E" w:rsidRDefault="005B0215" w:rsidP="0079580E">
      <w:pPr>
        <w:tabs>
          <w:tab w:val="left" w:pos="1890"/>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（一）交易各方的声明与保证、权利与义务；</w:t>
      </w:r>
    </w:p>
    <w:p w:rsidR="005B0215" w:rsidRPr="0079580E" w:rsidRDefault="005B0215" w:rsidP="0079580E">
      <w:pPr>
        <w:tabs>
          <w:tab w:val="left" w:pos="1890"/>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（二）融入方、融出方应遵守证券公司标的证券管理制度确定的标的证券范围、质押率上限、风险控制指标等要求；</w:t>
      </w:r>
    </w:p>
    <w:p w:rsidR="005B0215" w:rsidRPr="0079580E" w:rsidRDefault="005B0215" w:rsidP="0079580E">
      <w:pPr>
        <w:tabs>
          <w:tab w:val="left" w:pos="1890"/>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（三）融入方、融出方应约定交易要素、</w:t>
      </w:r>
      <w:r w:rsidR="004A4B19" w:rsidRPr="0079580E">
        <w:rPr>
          <w:rFonts w:ascii="方正仿宋简体" w:eastAsia="方正仿宋简体" w:hint="eastAsia"/>
          <w:sz w:val="28"/>
          <w:szCs w:val="28"/>
        </w:rPr>
        <w:t>交易流程、登记结算、权益处理</w:t>
      </w:r>
      <w:r w:rsidR="004A4B19" w:rsidRPr="0079580E">
        <w:rPr>
          <w:rFonts w:ascii="方正仿宋简体" w:eastAsia="方正仿宋简体" w:hAnsi="宋体" w:hint="eastAsia"/>
          <w:sz w:val="28"/>
          <w:szCs w:val="28"/>
        </w:rPr>
        <w:t>、资金用途、</w:t>
      </w:r>
      <w:r w:rsidRPr="0079580E">
        <w:rPr>
          <w:rFonts w:ascii="方正仿宋简体" w:eastAsia="方正仿宋简体" w:hint="eastAsia"/>
          <w:sz w:val="28"/>
          <w:szCs w:val="28"/>
        </w:rPr>
        <w:t>履约保障、违约情形及处理等内容；</w:t>
      </w:r>
    </w:p>
    <w:p w:rsidR="005B0215" w:rsidRPr="0079580E" w:rsidRDefault="005B0215" w:rsidP="0079580E">
      <w:pPr>
        <w:tabs>
          <w:tab w:val="left" w:pos="1890"/>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（四）融入方、融出方应委托证券公司负责交易申报、盯市、违约处置等事宜；</w:t>
      </w:r>
    </w:p>
    <w:p w:rsidR="005B0215" w:rsidRPr="0079580E" w:rsidRDefault="005B0215" w:rsidP="0079580E">
      <w:pPr>
        <w:tabs>
          <w:tab w:val="left" w:pos="1890"/>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（五）《业务协议》必备条款规定的其他内容。</w:t>
      </w:r>
    </w:p>
    <w:p w:rsidR="004A4B19" w:rsidRPr="0079580E" w:rsidRDefault="004A4B19" w:rsidP="00137C51">
      <w:pPr>
        <w:numPr>
          <w:ilvl w:val="0"/>
          <w:numId w:val="5"/>
        </w:numPr>
        <w:tabs>
          <w:tab w:val="left" w:pos="1890"/>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《业务协议》应明确约定</w:t>
      </w:r>
      <w:r w:rsidR="00852E2D" w:rsidRPr="0079580E">
        <w:rPr>
          <w:rFonts w:ascii="方正仿宋简体" w:eastAsia="方正仿宋简体" w:hint="eastAsia"/>
          <w:kern w:val="0"/>
          <w:sz w:val="28"/>
          <w:szCs w:val="28"/>
        </w:rPr>
        <w:t>融入方</w:t>
      </w:r>
      <w:r w:rsidRPr="0079580E">
        <w:rPr>
          <w:rFonts w:ascii="方正仿宋简体" w:eastAsia="方正仿宋简体" w:hint="eastAsia"/>
          <w:kern w:val="0"/>
          <w:sz w:val="28"/>
          <w:szCs w:val="28"/>
        </w:rPr>
        <w:t>融</w:t>
      </w:r>
      <w:r w:rsidR="00852E2D" w:rsidRPr="0079580E">
        <w:rPr>
          <w:rFonts w:ascii="方正仿宋简体" w:eastAsia="方正仿宋简体" w:hint="eastAsia"/>
          <w:kern w:val="0"/>
          <w:sz w:val="28"/>
          <w:szCs w:val="28"/>
        </w:rPr>
        <w:t>入</w:t>
      </w:r>
      <w:r w:rsidRPr="0079580E">
        <w:rPr>
          <w:rFonts w:ascii="方正仿宋简体" w:eastAsia="方正仿宋简体" w:hint="eastAsia"/>
          <w:kern w:val="0"/>
          <w:sz w:val="28"/>
          <w:szCs w:val="28"/>
        </w:rPr>
        <w:t>资金存放于</w:t>
      </w:r>
      <w:r w:rsidR="00852E2D" w:rsidRPr="0079580E">
        <w:rPr>
          <w:rFonts w:ascii="方正仿宋简体" w:eastAsia="方正仿宋简体" w:hint="eastAsia"/>
          <w:kern w:val="0"/>
          <w:sz w:val="28"/>
          <w:szCs w:val="28"/>
        </w:rPr>
        <w:t>其在银行</w:t>
      </w:r>
      <w:r w:rsidRPr="0079580E">
        <w:rPr>
          <w:rFonts w:ascii="方正仿宋简体" w:eastAsia="方正仿宋简体" w:hint="eastAsia"/>
          <w:kern w:val="0"/>
          <w:sz w:val="28"/>
          <w:szCs w:val="28"/>
        </w:rPr>
        <w:t>开立的专用账户，并用于实体经济生产经营，不得直接或者间接用于下列用途：</w:t>
      </w:r>
    </w:p>
    <w:p w:rsidR="004A4B19" w:rsidRPr="0079580E" w:rsidRDefault="004A4B19" w:rsidP="00661A2A">
      <w:pPr>
        <w:tabs>
          <w:tab w:val="left" w:pos="1890"/>
          <w:tab w:val="left" w:pos="1995"/>
        </w:tabs>
        <w:adjustRightInd w:val="0"/>
        <w:snapToGrid w:val="0"/>
        <w:spacing w:line="500" w:lineRule="exact"/>
        <w:ind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（一）投资于被列入</w:t>
      </w:r>
      <w:r w:rsidR="00163F45" w:rsidRPr="0079580E">
        <w:rPr>
          <w:rFonts w:ascii="方正仿宋简体" w:eastAsia="方正仿宋简体" w:hint="eastAsia"/>
          <w:kern w:val="0"/>
          <w:sz w:val="28"/>
          <w:szCs w:val="28"/>
        </w:rPr>
        <w:t>国家相关部委</w:t>
      </w:r>
      <w:r w:rsidRPr="0079580E">
        <w:rPr>
          <w:rFonts w:ascii="方正仿宋简体" w:eastAsia="方正仿宋简体" w:hint="eastAsia"/>
          <w:kern w:val="0"/>
          <w:sz w:val="28"/>
          <w:szCs w:val="28"/>
        </w:rPr>
        <w:t>发布的淘汰类产业目录，或者违反</w:t>
      </w:r>
      <w:r w:rsidR="00034A94" w:rsidRPr="0079580E">
        <w:rPr>
          <w:rFonts w:ascii="方正仿宋简体" w:eastAsia="方正仿宋简体" w:hint="eastAsia"/>
          <w:kern w:val="0"/>
          <w:sz w:val="28"/>
          <w:szCs w:val="28"/>
        </w:rPr>
        <w:t>国家宏观调控政策、</w:t>
      </w:r>
      <w:r w:rsidRPr="0079580E">
        <w:rPr>
          <w:rFonts w:ascii="方正仿宋简体" w:eastAsia="方正仿宋简体" w:hint="eastAsia"/>
          <w:kern w:val="0"/>
          <w:sz w:val="28"/>
          <w:szCs w:val="28"/>
        </w:rPr>
        <w:t>环境保护政策的项目；</w:t>
      </w:r>
    </w:p>
    <w:p w:rsidR="004A4B19" w:rsidRPr="0079580E" w:rsidRDefault="004A4B19" w:rsidP="00661A2A">
      <w:pPr>
        <w:tabs>
          <w:tab w:val="left" w:pos="1890"/>
          <w:tab w:val="left" w:pos="1995"/>
        </w:tabs>
        <w:adjustRightInd w:val="0"/>
        <w:snapToGrid w:val="0"/>
        <w:spacing w:line="500" w:lineRule="exact"/>
        <w:ind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（二）进行新股申购；</w:t>
      </w:r>
    </w:p>
    <w:p w:rsidR="004A4B19" w:rsidRPr="0079580E" w:rsidRDefault="004A4B19" w:rsidP="00661A2A">
      <w:pPr>
        <w:tabs>
          <w:tab w:val="left" w:pos="1890"/>
          <w:tab w:val="left" w:pos="1995"/>
        </w:tabs>
        <w:adjustRightInd w:val="0"/>
        <w:snapToGrid w:val="0"/>
        <w:spacing w:line="500" w:lineRule="exact"/>
        <w:ind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（三）</w:t>
      </w:r>
      <w:r w:rsidR="00163F45" w:rsidRPr="0079580E">
        <w:rPr>
          <w:rFonts w:ascii="方正仿宋简体" w:eastAsia="方正仿宋简体" w:hint="eastAsia"/>
          <w:kern w:val="0"/>
          <w:sz w:val="28"/>
          <w:szCs w:val="28"/>
        </w:rPr>
        <w:t>通过竞价交易或者大宗交易方式</w:t>
      </w:r>
      <w:r w:rsidR="00617E32" w:rsidRPr="0079580E">
        <w:rPr>
          <w:rFonts w:ascii="方正仿宋简体" w:eastAsia="方正仿宋简体" w:hint="eastAsia"/>
          <w:kern w:val="0"/>
          <w:sz w:val="28"/>
          <w:szCs w:val="28"/>
        </w:rPr>
        <w:t>买入</w:t>
      </w:r>
      <w:r w:rsidRPr="0079580E">
        <w:rPr>
          <w:rFonts w:ascii="方正仿宋简体" w:eastAsia="方正仿宋简体" w:hint="eastAsia"/>
          <w:kern w:val="0"/>
          <w:sz w:val="28"/>
          <w:szCs w:val="28"/>
        </w:rPr>
        <w:t>上市交易的股票</w:t>
      </w:r>
      <w:r w:rsidR="00D05CE3" w:rsidRPr="0079580E">
        <w:rPr>
          <w:rFonts w:ascii="方正仿宋简体" w:eastAsia="方正仿宋简体" w:hint="eastAsia"/>
          <w:kern w:val="0"/>
          <w:sz w:val="28"/>
          <w:szCs w:val="28"/>
        </w:rPr>
        <w:t>；</w:t>
      </w:r>
    </w:p>
    <w:p w:rsidR="00D05CE3" w:rsidRPr="0079580E" w:rsidRDefault="00D05CE3" w:rsidP="00661A2A">
      <w:pPr>
        <w:tabs>
          <w:tab w:val="left" w:pos="1890"/>
          <w:tab w:val="left" w:pos="1995"/>
        </w:tabs>
        <w:adjustRightInd w:val="0"/>
        <w:snapToGrid w:val="0"/>
        <w:spacing w:line="500" w:lineRule="exact"/>
        <w:ind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（四）法律法规</w:t>
      </w:r>
      <w:r w:rsidR="00852E2D" w:rsidRPr="0079580E">
        <w:rPr>
          <w:rFonts w:ascii="方正仿宋简体" w:eastAsia="方正仿宋简体" w:hint="eastAsia"/>
          <w:kern w:val="0"/>
          <w:sz w:val="28"/>
          <w:szCs w:val="28"/>
        </w:rPr>
        <w:t>、中国证监会相关</w:t>
      </w:r>
      <w:r w:rsidR="00163F45" w:rsidRPr="0079580E">
        <w:rPr>
          <w:rFonts w:ascii="方正仿宋简体" w:eastAsia="方正仿宋简体" w:hint="eastAsia"/>
          <w:kern w:val="0"/>
          <w:sz w:val="28"/>
          <w:szCs w:val="28"/>
        </w:rPr>
        <w:t>部门规章和规范性文件</w:t>
      </w:r>
      <w:r w:rsidRPr="0079580E">
        <w:rPr>
          <w:rFonts w:ascii="方正仿宋简体" w:eastAsia="方正仿宋简体" w:hint="eastAsia"/>
          <w:kern w:val="0"/>
          <w:sz w:val="28"/>
          <w:szCs w:val="28"/>
        </w:rPr>
        <w:t>禁止的其他用途。</w:t>
      </w:r>
    </w:p>
    <w:p w:rsidR="004A4B19" w:rsidRPr="0079580E" w:rsidRDefault="004A4B19" w:rsidP="00661A2A">
      <w:pPr>
        <w:tabs>
          <w:tab w:val="left" w:pos="1890"/>
          <w:tab w:val="left" w:pos="1995"/>
        </w:tabs>
        <w:adjustRightInd w:val="0"/>
        <w:snapToGrid w:val="0"/>
        <w:spacing w:line="500" w:lineRule="exact"/>
        <w:ind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融</w:t>
      </w:r>
      <w:r w:rsidR="00852E2D" w:rsidRPr="0079580E">
        <w:rPr>
          <w:rFonts w:ascii="方正仿宋简体" w:eastAsia="方正仿宋简体" w:hint="eastAsia"/>
          <w:kern w:val="0"/>
          <w:sz w:val="28"/>
          <w:szCs w:val="28"/>
        </w:rPr>
        <w:t>入</w:t>
      </w:r>
      <w:r w:rsidRPr="0079580E">
        <w:rPr>
          <w:rFonts w:ascii="方正仿宋简体" w:eastAsia="方正仿宋简体" w:hint="eastAsia"/>
          <w:kern w:val="0"/>
          <w:sz w:val="28"/>
          <w:szCs w:val="28"/>
        </w:rPr>
        <w:t>资金</w:t>
      </w:r>
      <w:r w:rsidR="00C73E82" w:rsidRPr="0079580E">
        <w:rPr>
          <w:rFonts w:ascii="方正仿宋简体" w:eastAsia="方正仿宋简体" w:hint="eastAsia"/>
          <w:kern w:val="0"/>
          <w:sz w:val="28"/>
          <w:szCs w:val="28"/>
        </w:rPr>
        <w:t>违反《业务协议》约定使用</w:t>
      </w:r>
      <w:r w:rsidRPr="0079580E">
        <w:rPr>
          <w:rFonts w:ascii="方正仿宋简体" w:eastAsia="方正仿宋简体" w:hint="eastAsia"/>
          <w:kern w:val="0"/>
          <w:sz w:val="28"/>
          <w:szCs w:val="28"/>
        </w:rPr>
        <w:t>的，《业务协议》应明确约定改正措施</w:t>
      </w:r>
      <w:r w:rsidR="00852E2D" w:rsidRPr="0079580E">
        <w:rPr>
          <w:rFonts w:ascii="方正仿宋简体" w:eastAsia="方正仿宋简体" w:hint="eastAsia"/>
          <w:kern w:val="0"/>
          <w:sz w:val="28"/>
          <w:szCs w:val="28"/>
        </w:rPr>
        <w:t>和相应后果</w:t>
      </w:r>
      <w:r w:rsidRPr="0079580E">
        <w:rPr>
          <w:rFonts w:ascii="方正仿宋简体" w:eastAsia="方正仿宋简体" w:hint="eastAsia"/>
          <w:kern w:val="0"/>
          <w:sz w:val="28"/>
          <w:szCs w:val="28"/>
        </w:rPr>
        <w:t>。</w:t>
      </w:r>
    </w:p>
    <w:p w:rsidR="005B0215" w:rsidRPr="0079580E" w:rsidRDefault="005B0215" w:rsidP="0079580E">
      <w:pPr>
        <w:numPr>
          <w:ilvl w:val="0"/>
          <w:numId w:val="5"/>
        </w:numPr>
        <w:tabs>
          <w:tab w:val="left" w:pos="1890"/>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融出方是证券公司的，《业务协议》应当约定质权人登记为证券公司；融出方是集合资产管理计划的，《业务协议》应当约定质权人登记为管理人；融出方是定向资产管理客户的，《业务协议》应当约定质权人登记为定向资产管理客户或管理人。</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融入方、融出方应当在签订《业务协议》时或根据《业务协议》的约定在申报交易委托前，协商确定标的证券及数量、初始交易日及交易金额、购回交易日及交易金额等要素。</w:t>
      </w:r>
    </w:p>
    <w:p w:rsidR="00437904" w:rsidRPr="0079580E" w:rsidRDefault="0014580B" w:rsidP="00370BD1">
      <w:pPr>
        <w:tabs>
          <w:tab w:val="left" w:pos="1890"/>
          <w:tab w:val="left" w:pos="1995"/>
        </w:tabs>
        <w:adjustRightInd w:val="0"/>
        <w:snapToGrid w:val="0"/>
        <w:spacing w:line="500" w:lineRule="exact"/>
        <w:ind w:firstLine="560"/>
        <w:rPr>
          <w:rFonts w:ascii="方正仿宋简体" w:eastAsia="方正仿宋简体"/>
          <w:kern w:val="0"/>
          <w:sz w:val="28"/>
          <w:szCs w:val="28"/>
        </w:rPr>
      </w:pPr>
      <w:r w:rsidRPr="0014580B">
        <w:rPr>
          <w:rFonts w:ascii="方正仿宋简体" w:eastAsia="方正仿宋简体" w:hint="eastAsia"/>
          <w:kern w:val="0"/>
          <w:sz w:val="28"/>
          <w:szCs w:val="28"/>
        </w:rPr>
        <w:t>证券公司应当根据业务实质、市场情况和公司资本实力，合理确定股票质押回购最低交易金额。其中</w:t>
      </w:r>
      <w:r w:rsidR="00D81CF6">
        <w:rPr>
          <w:rFonts w:ascii="方正仿宋简体" w:eastAsia="方正仿宋简体" w:hint="eastAsia"/>
          <w:kern w:val="0"/>
          <w:sz w:val="28"/>
          <w:szCs w:val="28"/>
        </w:rPr>
        <w:t>融入方</w:t>
      </w:r>
      <w:r w:rsidRPr="0014580B">
        <w:rPr>
          <w:rFonts w:ascii="方正仿宋简体" w:eastAsia="方正仿宋简体" w:hint="eastAsia"/>
          <w:kern w:val="0"/>
          <w:sz w:val="28"/>
          <w:szCs w:val="28"/>
        </w:rPr>
        <w:t>首次参与股票质押回购的，交易金额不得低于500万元（人民币，下同），此后每次交易金额不得低于50万元。</w:t>
      </w:r>
    </w:p>
    <w:p w:rsidR="005B0215" w:rsidRPr="0079580E" w:rsidRDefault="005B0215" w:rsidP="0079580E">
      <w:pPr>
        <w:tabs>
          <w:tab w:val="left" w:pos="1995"/>
          <w:tab w:val="left" w:pos="2127"/>
        </w:tabs>
        <w:adjustRightInd w:val="0"/>
        <w:snapToGrid w:val="0"/>
        <w:spacing w:line="500" w:lineRule="exact"/>
        <w:ind w:firstLineChars="200" w:firstLine="560"/>
        <w:rPr>
          <w:rFonts w:ascii="方正仿宋简体" w:eastAsia="方正仿宋简体"/>
          <w:sz w:val="28"/>
          <w:szCs w:val="28"/>
        </w:rPr>
      </w:pPr>
    </w:p>
    <w:p w:rsidR="005B0215" w:rsidRPr="0079580E" w:rsidRDefault="005B0215" w:rsidP="0079580E">
      <w:pPr>
        <w:pStyle w:val="1"/>
        <w:keepNext w:val="0"/>
        <w:keepLines w:val="0"/>
        <w:tabs>
          <w:tab w:val="left" w:pos="1995"/>
        </w:tabs>
        <w:spacing w:before="0" w:after="0" w:line="500" w:lineRule="exact"/>
        <w:jc w:val="center"/>
        <w:rPr>
          <w:rFonts w:ascii="方正仿宋简体" w:eastAsia="方正仿宋简体"/>
          <w:sz w:val="28"/>
          <w:szCs w:val="28"/>
        </w:rPr>
      </w:pPr>
      <w:r w:rsidRPr="0079580E">
        <w:rPr>
          <w:rFonts w:ascii="方正仿宋简体" w:eastAsia="方正仿宋简体" w:hint="eastAsia"/>
          <w:sz w:val="28"/>
          <w:szCs w:val="28"/>
        </w:rPr>
        <w:t>第五章  交易</w:t>
      </w:r>
    </w:p>
    <w:p w:rsidR="005B0215" w:rsidRPr="0079580E" w:rsidRDefault="005B0215" w:rsidP="0079580E">
      <w:pPr>
        <w:pStyle w:val="1"/>
        <w:keepNext w:val="0"/>
        <w:keepLines w:val="0"/>
        <w:tabs>
          <w:tab w:val="left" w:pos="1995"/>
        </w:tabs>
        <w:spacing w:before="0" w:after="0" w:line="500" w:lineRule="exact"/>
        <w:jc w:val="center"/>
        <w:rPr>
          <w:rFonts w:ascii="方正仿宋简体" w:eastAsia="方正仿宋简体"/>
          <w:sz w:val="28"/>
          <w:szCs w:val="28"/>
        </w:rPr>
      </w:pPr>
      <w:r w:rsidRPr="0079580E">
        <w:rPr>
          <w:rFonts w:ascii="方正仿宋简体" w:eastAsia="方正仿宋简体" w:hint="eastAsia"/>
          <w:sz w:val="28"/>
          <w:szCs w:val="28"/>
        </w:rPr>
        <w:t>第一节  标的证券、回购期限与交易时间</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股票质押回购的标的证券为深交所上市的A股股票或其他经深交所和中国结算认可的证券。</w:t>
      </w:r>
    </w:p>
    <w:p w:rsidR="005B0215" w:rsidRPr="0079580E" w:rsidRDefault="005B0215" w:rsidP="0079580E">
      <w:pPr>
        <w:tabs>
          <w:tab w:val="left" w:pos="1890"/>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标的证券质押或处置需要获得国家相关主管部门的批准或备案的，融入方应遵守相关法律法规的规定，事先办理相应手续，并由证券公司核查确认。</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股票质押回购的回购期限不超过3年，回购到期日遇非交易日顺延等情形除外。</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股票质押回购的交易时间为每个交易日的9</w:t>
      </w:r>
      <w:r w:rsidRPr="0079580E">
        <w:rPr>
          <w:rFonts w:ascii="宋体" w:hAnsi="宋体" w:cs="宋体" w:hint="eastAsia"/>
          <w:kern w:val="0"/>
          <w:sz w:val="28"/>
          <w:szCs w:val="28"/>
        </w:rPr>
        <w:t>︰</w:t>
      </w:r>
      <w:r w:rsidRPr="0079580E">
        <w:rPr>
          <w:rFonts w:ascii="方正仿宋简体" w:eastAsia="方正仿宋简体" w:hint="eastAsia"/>
          <w:kern w:val="0"/>
          <w:sz w:val="28"/>
          <w:szCs w:val="28"/>
        </w:rPr>
        <w:t>15至11</w:t>
      </w:r>
      <w:r w:rsidRPr="0079580E">
        <w:rPr>
          <w:rFonts w:ascii="宋体" w:hAnsi="宋体" w:cs="宋体" w:hint="eastAsia"/>
          <w:kern w:val="0"/>
          <w:sz w:val="28"/>
          <w:szCs w:val="28"/>
        </w:rPr>
        <w:t>︰</w:t>
      </w:r>
      <w:r w:rsidRPr="0079580E">
        <w:rPr>
          <w:rFonts w:ascii="方正仿宋简体" w:eastAsia="方正仿宋简体" w:hint="eastAsia"/>
          <w:kern w:val="0"/>
          <w:sz w:val="28"/>
          <w:szCs w:val="28"/>
        </w:rPr>
        <w:t>30、13</w:t>
      </w:r>
      <w:r w:rsidRPr="0079580E">
        <w:rPr>
          <w:rFonts w:ascii="宋体" w:hAnsi="宋体" w:cs="宋体" w:hint="eastAsia"/>
          <w:kern w:val="0"/>
          <w:sz w:val="28"/>
          <w:szCs w:val="28"/>
        </w:rPr>
        <w:t>︰</w:t>
      </w:r>
      <w:r w:rsidRPr="0079580E">
        <w:rPr>
          <w:rFonts w:ascii="方正仿宋简体" w:eastAsia="方正仿宋简体" w:hint="eastAsia"/>
          <w:kern w:val="0"/>
          <w:sz w:val="28"/>
          <w:szCs w:val="28"/>
        </w:rPr>
        <w:t>00至15</w:t>
      </w:r>
      <w:r w:rsidRPr="0079580E">
        <w:rPr>
          <w:rFonts w:ascii="宋体" w:hAnsi="宋体" w:cs="宋体" w:hint="eastAsia"/>
          <w:kern w:val="0"/>
          <w:sz w:val="28"/>
          <w:szCs w:val="28"/>
        </w:rPr>
        <w:t>︰</w:t>
      </w:r>
      <w:r w:rsidRPr="0079580E">
        <w:rPr>
          <w:rFonts w:ascii="方正仿宋简体" w:eastAsia="方正仿宋简体" w:hint="eastAsia"/>
          <w:kern w:val="0"/>
          <w:sz w:val="28"/>
          <w:szCs w:val="28"/>
        </w:rPr>
        <w:t>30。</w:t>
      </w:r>
    </w:p>
    <w:p w:rsidR="005B0215" w:rsidRPr="0079580E" w:rsidRDefault="005B0215" w:rsidP="0079580E">
      <w:pPr>
        <w:pStyle w:val="1"/>
        <w:keepNext w:val="0"/>
        <w:keepLines w:val="0"/>
        <w:tabs>
          <w:tab w:val="left" w:pos="1995"/>
        </w:tabs>
        <w:spacing w:before="0" w:after="0" w:line="500" w:lineRule="exact"/>
        <w:jc w:val="center"/>
        <w:rPr>
          <w:rFonts w:ascii="方正仿宋简体" w:eastAsia="方正仿宋简体"/>
          <w:sz w:val="28"/>
          <w:szCs w:val="28"/>
        </w:rPr>
      </w:pPr>
      <w:r w:rsidRPr="0079580E">
        <w:rPr>
          <w:rFonts w:ascii="方正仿宋简体" w:eastAsia="方正仿宋简体" w:hint="eastAsia"/>
          <w:sz w:val="28"/>
          <w:szCs w:val="28"/>
        </w:rPr>
        <w:t>第二节  申报类型</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股票质押回购的申报类型包括初始交易申报、购回交易申报、补充质押申报、部分解除质押申报</w:t>
      </w:r>
      <w:r w:rsidR="005C2CA0" w:rsidRPr="0079580E">
        <w:rPr>
          <w:rFonts w:ascii="方正仿宋简体" w:eastAsia="方正仿宋简体" w:hAnsi="宋体" w:hint="eastAsia"/>
          <w:color w:val="000000"/>
          <w:sz w:val="28"/>
          <w:szCs w:val="28"/>
        </w:rPr>
        <w:t>、终止购回申报、违约处置申报</w:t>
      </w:r>
      <w:r w:rsidRPr="0079580E">
        <w:rPr>
          <w:rFonts w:ascii="方正仿宋简体" w:eastAsia="方正仿宋简体" w:hint="eastAsia"/>
          <w:kern w:val="0"/>
          <w:sz w:val="28"/>
          <w:szCs w:val="28"/>
        </w:rPr>
        <w:t>。</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初始交易申报是指融入方按约定将所持标的证券质押，向融出方融入资金的交易申报。</w:t>
      </w:r>
    </w:p>
    <w:p w:rsidR="005C2CA0" w:rsidRPr="0079580E" w:rsidRDefault="005C2CA0" w:rsidP="00661A2A">
      <w:pPr>
        <w:tabs>
          <w:tab w:val="left" w:pos="1995"/>
        </w:tabs>
        <w:adjustRightInd w:val="0"/>
        <w:snapToGrid w:val="0"/>
        <w:spacing w:line="500" w:lineRule="exact"/>
        <w:ind w:firstLine="561"/>
        <w:rPr>
          <w:rFonts w:ascii="方正仿宋简体" w:eastAsia="方正仿宋简体"/>
          <w:kern w:val="0"/>
          <w:sz w:val="28"/>
          <w:szCs w:val="28"/>
        </w:rPr>
      </w:pPr>
      <w:r w:rsidRPr="0079580E">
        <w:rPr>
          <w:rFonts w:ascii="方正仿宋简体" w:eastAsia="方正仿宋简体" w:hAnsi="宋体" w:hint="eastAsia"/>
          <w:color w:val="000000"/>
          <w:sz w:val="28"/>
          <w:szCs w:val="28"/>
        </w:rPr>
        <w:t>初始交易的标的证券为深交所上市的A股股票或其他经深交所和中国结算认可的证券。</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购回交易申报是指融入方按约定返还资金、解除标的证券及相应孳息质押登记的交易申报，包括到期购回申报、提前购回申报和延期购回申报。</w:t>
      </w:r>
    </w:p>
    <w:p w:rsidR="005B0215" w:rsidRPr="0079580E" w:rsidRDefault="005B0215" w:rsidP="0079580E">
      <w:pPr>
        <w:tabs>
          <w:tab w:val="left" w:pos="1890"/>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《业务协议》应当约定提前购回和延期购回的条件，以及上述情形下购回交易金额的调整方式。</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补充质押申报是指融入方按约定补充提交标的证券进行质押登记的交易申报。</w:t>
      </w:r>
    </w:p>
    <w:p w:rsidR="005C2CA0" w:rsidRPr="0079580E" w:rsidRDefault="005C2CA0" w:rsidP="00661A2A">
      <w:pPr>
        <w:tabs>
          <w:tab w:val="left" w:pos="1995"/>
        </w:tabs>
        <w:adjustRightInd w:val="0"/>
        <w:snapToGrid w:val="0"/>
        <w:spacing w:line="500" w:lineRule="exact"/>
        <w:ind w:firstLine="561"/>
        <w:rPr>
          <w:rFonts w:ascii="方正仿宋简体" w:eastAsia="方正仿宋简体"/>
          <w:kern w:val="0"/>
          <w:sz w:val="28"/>
          <w:szCs w:val="28"/>
        </w:rPr>
      </w:pPr>
      <w:r w:rsidRPr="0079580E">
        <w:rPr>
          <w:rFonts w:ascii="方正仿宋简体" w:eastAsia="方正仿宋简体" w:hint="eastAsia"/>
          <w:kern w:val="0"/>
          <w:sz w:val="28"/>
          <w:szCs w:val="28"/>
        </w:rPr>
        <w:t>补充质押的标的证券为深交所上市的A股股票、债券、基金或其他经深交所和中国结算认可的证券。</w:t>
      </w:r>
    </w:p>
    <w:p w:rsidR="005B0215" w:rsidRPr="0079580E" w:rsidRDefault="005B0215" w:rsidP="0079580E">
      <w:pPr>
        <w:numPr>
          <w:ilvl w:val="0"/>
          <w:numId w:val="5"/>
        </w:numPr>
        <w:tabs>
          <w:tab w:val="left" w:pos="1890"/>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部分解除质押申报是指融出方解除部分标的证券或其孳息质押登记的交易申报。</w:t>
      </w:r>
    </w:p>
    <w:p w:rsidR="006B35F3" w:rsidRPr="0079580E" w:rsidRDefault="006B35F3" w:rsidP="0079580E">
      <w:pPr>
        <w:numPr>
          <w:ilvl w:val="0"/>
          <w:numId w:val="5"/>
        </w:numPr>
        <w:tabs>
          <w:tab w:val="left" w:pos="1890"/>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Ansi="宋体" w:hint="eastAsia"/>
          <w:color w:val="000000"/>
          <w:sz w:val="28"/>
          <w:szCs w:val="28"/>
        </w:rPr>
        <w:t>违约处置申报是指发生约定情形需处置质押标的证券的，证券公司应当按照《业务协议》的约定向深交所提交违约处置申报，该笔交易进入违约处置程序。</w:t>
      </w:r>
    </w:p>
    <w:p w:rsidR="006B35F3" w:rsidRPr="0079580E" w:rsidRDefault="006B35F3" w:rsidP="0079580E">
      <w:pPr>
        <w:numPr>
          <w:ilvl w:val="0"/>
          <w:numId w:val="5"/>
        </w:numPr>
        <w:tabs>
          <w:tab w:val="left" w:pos="1890"/>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Ansi="宋体" w:hint="eastAsia"/>
          <w:color w:val="000000"/>
          <w:sz w:val="28"/>
          <w:szCs w:val="28"/>
        </w:rPr>
        <w:t>终止购回申报是指不再进行购回交易时，融出方按约定解除标的证券及相应孳息质押登记的交易申报。</w:t>
      </w:r>
    </w:p>
    <w:p w:rsidR="005B0215" w:rsidRPr="0079580E" w:rsidRDefault="005B0215" w:rsidP="0079580E">
      <w:pPr>
        <w:pStyle w:val="1"/>
        <w:keepNext w:val="0"/>
        <w:keepLines w:val="0"/>
        <w:tabs>
          <w:tab w:val="left" w:pos="1995"/>
        </w:tabs>
        <w:spacing w:before="0" w:after="0" w:line="500" w:lineRule="exact"/>
        <w:jc w:val="center"/>
        <w:rPr>
          <w:rFonts w:ascii="方正仿宋简体" w:eastAsia="方正仿宋简体"/>
          <w:sz w:val="28"/>
          <w:szCs w:val="28"/>
        </w:rPr>
      </w:pPr>
      <w:r w:rsidRPr="0079580E">
        <w:rPr>
          <w:rFonts w:ascii="方正仿宋简体" w:eastAsia="方正仿宋简体" w:hint="eastAsia"/>
          <w:sz w:val="28"/>
          <w:szCs w:val="28"/>
        </w:rPr>
        <w:t>第三节  委托、申报与成交确认</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证券公司根据融入方、融出方的委托向深交所提交交易申报，由深交所交易系统即时确认成交，并发送成交回报。</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证券公司应通过申请的指定交易单元申报股票质押回购交易指令。</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初始交易的申报要素包括：申报时间、合同序号（含</w:t>
      </w:r>
      <w:r w:rsidR="009B321E" w:rsidRPr="0079580E">
        <w:rPr>
          <w:rFonts w:ascii="方正仿宋简体" w:eastAsia="方正仿宋简体" w:hAnsi="宋体" w:hint="eastAsia"/>
          <w:color w:val="000000"/>
          <w:sz w:val="28"/>
          <w:szCs w:val="28"/>
        </w:rPr>
        <w:t>指定申报交易单元代码、申报日期、客户成交申报编号</w:t>
      </w:r>
      <w:r w:rsidRPr="0079580E">
        <w:rPr>
          <w:rFonts w:ascii="方正仿宋简体" w:eastAsia="方正仿宋简体" w:hint="eastAsia"/>
          <w:kern w:val="0"/>
          <w:sz w:val="28"/>
          <w:szCs w:val="28"/>
        </w:rPr>
        <w:t>）、</w:t>
      </w:r>
      <w:r w:rsidR="009B321E" w:rsidRPr="0079580E">
        <w:rPr>
          <w:rFonts w:ascii="方正仿宋简体" w:eastAsia="方正仿宋简体" w:hAnsi="宋体" w:hint="eastAsia"/>
          <w:color w:val="000000"/>
          <w:sz w:val="28"/>
          <w:szCs w:val="28"/>
        </w:rPr>
        <w:t>融入方营业部代码、</w:t>
      </w:r>
      <w:r w:rsidRPr="0079580E">
        <w:rPr>
          <w:rFonts w:ascii="方正仿宋简体" w:eastAsia="方正仿宋简体" w:hint="eastAsia"/>
          <w:kern w:val="0"/>
          <w:sz w:val="28"/>
          <w:szCs w:val="28"/>
        </w:rPr>
        <w:t>融入方证券账户号码、融入方交易单元代码、融出方证券账户号码、融出方交易单元代码、</w:t>
      </w:r>
      <w:r w:rsidR="009B321E" w:rsidRPr="0079580E">
        <w:rPr>
          <w:rFonts w:ascii="方正仿宋简体" w:eastAsia="方正仿宋简体" w:hAnsi="宋体" w:hint="eastAsia"/>
          <w:color w:val="000000"/>
          <w:sz w:val="28"/>
          <w:szCs w:val="28"/>
        </w:rPr>
        <w:t>成交申报业务类别（初始交易）</w:t>
      </w:r>
      <w:r w:rsidRPr="0079580E">
        <w:rPr>
          <w:rFonts w:ascii="方正仿宋简体" w:eastAsia="方正仿宋简体" w:hint="eastAsia"/>
          <w:kern w:val="0"/>
          <w:sz w:val="28"/>
          <w:szCs w:val="28"/>
        </w:rPr>
        <w:t>、证券代码、股份性质、数量、初始交易金额、购回交易日</w:t>
      </w:r>
      <w:r w:rsidR="002E16E7" w:rsidRPr="0079580E">
        <w:rPr>
          <w:rFonts w:ascii="方正仿宋简体" w:eastAsia="方正仿宋简体" w:hint="eastAsia"/>
          <w:kern w:val="0"/>
          <w:sz w:val="28"/>
          <w:szCs w:val="28"/>
        </w:rPr>
        <w:t>、预警线、平仓线、资金用途类型、利率</w:t>
      </w:r>
      <w:r w:rsidRPr="0079580E">
        <w:rPr>
          <w:rFonts w:ascii="方正仿宋简体" w:eastAsia="方正仿宋简体" w:hint="eastAsia"/>
          <w:kern w:val="0"/>
          <w:sz w:val="28"/>
          <w:szCs w:val="28"/>
        </w:rPr>
        <w:t>等。</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购回交易的申报要素包括：申报时间、合同序号（含</w:t>
      </w:r>
      <w:r w:rsidR="009B321E" w:rsidRPr="0079580E">
        <w:rPr>
          <w:rFonts w:ascii="方正仿宋简体" w:eastAsia="方正仿宋简体" w:hAnsi="宋体" w:hint="eastAsia"/>
          <w:color w:val="000000"/>
          <w:sz w:val="28"/>
          <w:szCs w:val="28"/>
        </w:rPr>
        <w:t>指定申报交易单元代码、申报日期、客户成交申报编号</w:t>
      </w:r>
      <w:r w:rsidRPr="0079580E">
        <w:rPr>
          <w:rFonts w:ascii="方正仿宋简体" w:eastAsia="方正仿宋简体" w:hint="eastAsia"/>
          <w:kern w:val="0"/>
          <w:sz w:val="28"/>
          <w:szCs w:val="28"/>
        </w:rPr>
        <w:t>）、</w:t>
      </w:r>
      <w:r w:rsidR="009B321E" w:rsidRPr="0079580E">
        <w:rPr>
          <w:rFonts w:ascii="方正仿宋简体" w:eastAsia="方正仿宋简体" w:hAnsi="宋体" w:hint="eastAsia"/>
          <w:color w:val="000000"/>
          <w:sz w:val="28"/>
          <w:szCs w:val="28"/>
        </w:rPr>
        <w:t>融入方营业部代码、</w:t>
      </w:r>
      <w:r w:rsidRPr="0079580E">
        <w:rPr>
          <w:rFonts w:ascii="方正仿宋简体" w:eastAsia="方正仿宋简体" w:hint="eastAsia"/>
          <w:kern w:val="0"/>
          <w:sz w:val="28"/>
          <w:szCs w:val="28"/>
        </w:rPr>
        <w:t>融入方证券账户号码、融入方交易单元代码、融出方证券账户号码、融出方交易单元代码、</w:t>
      </w:r>
      <w:r w:rsidR="009B321E" w:rsidRPr="0079580E">
        <w:rPr>
          <w:rFonts w:ascii="方正仿宋简体" w:eastAsia="方正仿宋简体" w:hAnsi="宋体" w:hint="eastAsia"/>
          <w:color w:val="000000"/>
          <w:sz w:val="28"/>
          <w:szCs w:val="28"/>
        </w:rPr>
        <w:t>成交申报业务类别（提前购回、到期购回或延期购回）</w:t>
      </w:r>
      <w:r w:rsidRPr="0079580E">
        <w:rPr>
          <w:rFonts w:ascii="方正仿宋简体" w:eastAsia="方正仿宋简体" w:hint="eastAsia"/>
          <w:kern w:val="0"/>
          <w:sz w:val="28"/>
          <w:szCs w:val="28"/>
        </w:rPr>
        <w:t>、购回交易金额、购回交易日、初始交易合同序号等。</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补充质押的申报要素包括：申报时间、合同序号（含</w:t>
      </w:r>
      <w:r w:rsidR="009B321E" w:rsidRPr="0079580E">
        <w:rPr>
          <w:rFonts w:ascii="方正仿宋简体" w:eastAsia="方正仿宋简体" w:hAnsi="宋体" w:hint="eastAsia"/>
          <w:color w:val="000000"/>
          <w:sz w:val="28"/>
          <w:szCs w:val="28"/>
        </w:rPr>
        <w:t>指定申报交易单元代码、申报日期、客户成交申报编号</w:t>
      </w:r>
      <w:r w:rsidRPr="0079580E">
        <w:rPr>
          <w:rFonts w:ascii="方正仿宋简体" w:eastAsia="方正仿宋简体" w:hint="eastAsia"/>
          <w:kern w:val="0"/>
          <w:sz w:val="28"/>
          <w:szCs w:val="28"/>
        </w:rPr>
        <w:t>）、</w:t>
      </w:r>
      <w:r w:rsidR="009B321E" w:rsidRPr="0079580E">
        <w:rPr>
          <w:rFonts w:ascii="方正仿宋简体" w:eastAsia="方正仿宋简体" w:hAnsi="宋体" w:hint="eastAsia"/>
          <w:color w:val="000000"/>
          <w:sz w:val="28"/>
          <w:szCs w:val="28"/>
        </w:rPr>
        <w:t>融入方营业部代码、</w:t>
      </w:r>
      <w:r w:rsidRPr="0079580E">
        <w:rPr>
          <w:rFonts w:ascii="方正仿宋简体" w:eastAsia="方正仿宋简体" w:hint="eastAsia"/>
          <w:kern w:val="0"/>
          <w:sz w:val="28"/>
          <w:szCs w:val="28"/>
        </w:rPr>
        <w:t>融入方证券账户号码、融入方交易单元代码、融出方证券账户号码、融出方交易单元代码、</w:t>
      </w:r>
      <w:r w:rsidR="009B321E" w:rsidRPr="0079580E">
        <w:rPr>
          <w:rFonts w:ascii="方正仿宋简体" w:eastAsia="方正仿宋简体" w:hAnsi="宋体" w:hint="eastAsia"/>
          <w:color w:val="000000"/>
          <w:sz w:val="28"/>
          <w:szCs w:val="28"/>
        </w:rPr>
        <w:t>成交申报业务类别（补充质押）</w:t>
      </w:r>
      <w:r w:rsidRPr="0079580E">
        <w:rPr>
          <w:rFonts w:ascii="方正仿宋简体" w:eastAsia="方正仿宋简体" w:hint="eastAsia"/>
          <w:kern w:val="0"/>
          <w:sz w:val="28"/>
          <w:szCs w:val="28"/>
        </w:rPr>
        <w:t>、证券代码、股份性质、数量、初始交易合同序号等。</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部分解除质押的申报要素包括：申报时间、合同序号（含</w:t>
      </w:r>
      <w:r w:rsidR="009B321E" w:rsidRPr="0079580E">
        <w:rPr>
          <w:rFonts w:ascii="方正仿宋简体" w:eastAsia="方正仿宋简体" w:hAnsi="宋体" w:hint="eastAsia"/>
          <w:color w:val="000000"/>
          <w:sz w:val="28"/>
          <w:szCs w:val="28"/>
        </w:rPr>
        <w:t>指定申报交易单元代码、申报日期、客户成交申报编号</w:t>
      </w:r>
      <w:r w:rsidRPr="0079580E">
        <w:rPr>
          <w:rFonts w:ascii="方正仿宋简体" w:eastAsia="方正仿宋简体" w:hint="eastAsia"/>
          <w:kern w:val="0"/>
          <w:sz w:val="28"/>
          <w:szCs w:val="28"/>
        </w:rPr>
        <w:t>）、</w:t>
      </w:r>
      <w:r w:rsidR="009B321E" w:rsidRPr="0079580E">
        <w:rPr>
          <w:rFonts w:ascii="方正仿宋简体" w:eastAsia="方正仿宋简体" w:hAnsi="宋体" w:hint="eastAsia"/>
          <w:color w:val="000000"/>
          <w:sz w:val="28"/>
          <w:szCs w:val="28"/>
        </w:rPr>
        <w:t>融入方营业部代码、</w:t>
      </w:r>
      <w:r w:rsidRPr="0079580E">
        <w:rPr>
          <w:rFonts w:ascii="方正仿宋简体" w:eastAsia="方正仿宋简体" w:hint="eastAsia"/>
          <w:kern w:val="0"/>
          <w:sz w:val="28"/>
          <w:szCs w:val="28"/>
        </w:rPr>
        <w:t>融入方证券账户号码、融入方交易单元代码、融出方证券账户号码、融出方交易单元代码、</w:t>
      </w:r>
      <w:r w:rsidR="009B321E" w:rsidRPr="0079580E">
        <w:rPr>
          <w:rFonts w:ascii="方正仿宋简体" w:eastAsia="方正仿宋简体" w:hAnsi="宋体" w:hint="eastAsia"/>
          <w:color w:val="000000"/>
          <w:sz w:val="28"/>
          <w:szCs w:val="28"/>
        </w:rPr>
        <w:t>成交申报业务类别（部分解除质押）</w:t>
      </w:r>
      <w:r w:rsidRPr="0079580E">
        <w:rPr>
          <w:rFonts w:ascii="方正仿宋简体" w:eastAsia="方正仿宋简体" w:hint="eastAsia"/>
          <w:kern w:val="0"/>
          <w:sz w:val="28"/>
          <w:szCs w:val="28"/>
        </w:rPr>
        <w:t>、证券代码、股份性质、数量、解除红利金额、初始交易或补充质押合同序号等。</w:t>
      </w:r>
    </w:p>
    <w:p w:rsidR="0011082A" w:rsidRPr="0079580E" w:rsidRDefault="0011082A"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Ansi="宋体" w:hint="eastAsia"/>
          <w:color w:val="000000"/>
          <w:sz w:val="28"/>
          <w:szCs w:val="28"/>
        </w:rPr>
        <w:t>违约处置的申报要素包括：申报时间、合同序号（含指定申报交易单元代码、申报日期、客户成交申报编号）、融入方营业部代码、融入方证券账户号码、融入方交易单元代码、融出方证券账户号码、融出方交易单元代码、成交申报业务类别（违约处置）、初始交易合同序号等。</w:t>
      </w:r>
    </w:p>
    <w:p w:rsidR="0011082A" w:rsidRPr="0079580E" w:rsidRDefault="0011082A"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Ansi="宋体" w:hint="eastAsia"/>
          <w:color w:val="000000"/>
          <w:sz w:val="28"/>
          <w:szCs w:val="28"/>
        </w:rPr>
        <w:t>终止购回的申报要素包括：申报时间、合同序号（含指定申报交易单元代码、申报日期、客户成交申报编号）、融入方营业部代码、融入方证券账户号码、融入方交易单元代码、融出方证券账户号码、融出方交易单元代码、成交申报业务类别（终止购回）、初始交易合同序号等。</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标的证券停牌的，不影响股票质押回购交易。</w:t>
      </w:r>
    </w:p>
    <w:p w:rsidR="005B0215" w:rsidRPr="0079580E" w:rsidRDefault="005B0215" w:rsidP="0079580E">
      <w:pPr>
        <w:tabs>
          <w:tab w:val="left" w:pos="1995"/>
          <w:tab w:val="left" w:pos="2127"/>
        </w:tabs>
        <w:adjustRightInd w:val="0"/>
        <w:snapToGrid w:val="0"/>
        <w:spacing w:line="500" w:lineRule="exact"/>
        <w:ind w:firstLineChars="200" w:firstLine="560"/>
        <w:rPr>
          <w:rFonts w:ascii="方正仿宋简体" w:eastAsia="方正仿宋简体"/>
          <w:sz w:val="28"/>
          <w:szCs w:val="28"/>
        </w:rPr>
      </w:pPr>
    </w:p>
    <w:p w:rsidR="005B0215" w:rsidRPr="0079580E" w:rsidRDefault="005B0215" w:rsidP="0079580E">
      <w:pPr>
        <w:pStyle w:val="1"/>
        <w:keepNext w:val="0"/>
        <w:keepLines w:val="0"/>
        <w:tabs>
          <w:tab w:val="left" w:pos="1995"/>
        </w:tabs>
        <w:spacing w:before="0" w:after="0" w:line="500" w:lineRule="exact"/>
        <w:jc w:val="center"/>
        <w:rPr>
          <w:rFonts w:ascii="方正仿宋简体" w:eastAsia="方正仿宋简体"/>
          <w:sz w:val="28"/>
          <w:szCs w:val="28"/>
        </w:rPr>
      </w:pPr>
      <w:r w:rsidRPr="0079580E">
        <w:rPr>
          <w:rFonts w:ascii="方正仿宋简体" w:eastAsia="方正仿宋简体" w:hint="eastAsia"/>
          <w:sz w:val="28"/>
          <w:szCs w:val="28"/>
        </w:rPr>
        <w:t>第六章  清算交收及质押登记</w:t>
      </w:r>
    </w:p>
    <w:p w:rsidR="005B0215" w:rsidRPr="0079580E" w:rsidRDefault="005B0215" w:rsidP="0079580E">
      <w:pPr>
        <w:pStyle w:val="1"/>
        <w:keepNext w:val="0"/>
        <w:keepLines w:val="0"/>
        <w:tabs>
          <w:tab w:val="left" w:pos="1995"/>
        </w:tabs>
        <w:spacing w:before="0" w:after="0" w:line="500" w:lineRule="exact"/>
        <w:jc w:val="center"/>
        <w:rPr>
          <w:rFonts w:ascii="方正仿宋简体" w:eastAsia="方正仿宋简体"/>
          <w:sz w:val="28"/>
          <w:szCs w:val="28"/>
        </w:rPr>
      </w:pPr>
      <w:r w:rsidRPr="0079580E">
        <w:rPr>
          <w:rFonts w:ascii="方正仿宋简体" w:eastAsia="方正仿宋简体" w:hint="eastAsia"/>
          <w:sz w:val="28"/>
          <w:szCs w:val="28"/>
        </w:rPr>
        <w:t>第一节  清算与交收</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每个交易日日终，中国结算深圳分公司根据深交所确认的股票质押回购交易数据，组织交易双方结算参与人的逐笔全额结算，并办理相应证券的质押登记或解除质押登记。</w:t>
      </w:r>
    </w:p>
    <w:p w:rsidR="005B0215" w:rsidRPr="0079580E" w:rsidRDefault="005B0215" w:rsidP="0079580E">
      <w:pPr>
        <w:tabs>
          <w:tab w:val="left" w:pos="1890"/>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证券公司负责证券公司与客户之间的资金结算，托管机构负责托管机构与所托管集合资产管理计划或定向资产管理客户之间的资金结算。</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融出方、融入方使用深圳证券账户参与股票质押回购。</w:t>
      </w:r>
    </w:p>
    <w:p w:rsidR="005B0215" w:rsidRPr="0079580E" w:rsidRDefault="005B0215" w:rsidP="0079580E">
      <w:pPr>
        <w:numPr>
          <w:ilvl w:val="0"/>
          <w:numId w:val="5"/>
        </w:numPr>
        <w:tabs>
          <w:tab w:val="left" w:pos="1890"/>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中国结算深圳分公司通过融入方、融出方结算参与人的资金交收账户办理清算交收业务。</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交易日（以下简称“T日”）日终，中国结算深圳分公司依据深交所确认的成交数据对当日达成的股票质押回购进行逐笔全额清算，计算T日每笔交易的资金应收应付额及证券应质押或解除质押的数量。</w:t>
      </w:r>
    </w:p>
    <w:p w:rsidR="005B0215" w:rsidRPr="0079580E" w:rsidRDefault="005B0215" w:rsidP="0079580E">
      <w:pPr>
        <w:tabs>
          <w:tab w:val="left" w:pos="1995"/>
          <w:tab w:val="left" w:pos="2127"/>
          <w:tab w:val="left" w:pos="2552"/>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其中，对于每笔初始交易，融出方初始交易应付金额=初始交易成交金额，融入方初始交易应收金额=初始交易成交金额-相关费用，融入方应质押证券数量＝标的证券成交数量。对于每笔购回交易，融出方应收金额=融入方应付金额=购回交易成交金额，融入方解除质押证券数量=标的证券成交数量。</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sz w:val="28"/>
          <w:szCs w:val="28"/>
        </w:rPr>
      </w:pPr>
      <w:r w:rsidRPr="0079580E">
        <w:rPr>
          <w:rFonts w:ascii="方正仿宋简体" w:eastAsia="方正仿宋简体" w:hint="eastAsia"/>
          <w:kern w:val="0"/>
          <w:sz w:val="28"/>
          <w:szCs w:val="28"/>
        </w:rPr>
        <w:t>T日16</w:t>
      </w:r>
      <w:r w:rsidRPr="0079580E">
        <w:rPr>
          <w:rFonts w:ascii="宋体" w:hAnsi="宋体" w:cs="宋体" w:hint="eastAsia"/>
          <w:kern w:val="0"/>
          <w:sz w:val="28"/>
          <w:szCs w:val="28"/>
        </w:rPr>
        <w:t>︰</w:t>
      </w:r>
      <w:r w:rsidRPr="0079580E">
        <w:rPr>
          <w:rFonts w:ascii="方正仿宋简体" w:eastAsia="方正仿宋简体" w:hint="eastAsia"/>
          <w:kern w:val="0"/>
          <w:sz w:val="28"/>
          <w:szCs w:val="28"/>
        </w:rPr>
        <w:t>00，中国结算深圳分公司依据清算结果，按照货银对付原则及成交先后顺序逐笔办理资金交收及证券质押登记或解除质押登记。</w:t>
      </w:r>
    </w:p>
    <w:p w:rsidR="005B0215" w:rsidRPr="0079580E" w:rsidRDefault="005B0215" w:rsidP="0079580E">
      <w:pPr>
        <w:tabs>
          <w:tab w:val="left" w:pos="1995"/>
          <w:tab w:val="left" w:pos="2127"/>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对于初始交易，若证券公司作为融出方，证券公司须于T日16</w:t>
      </w:r>
      <w:r w:rsidRPr="0079580E">
        <w:rPr>
          <w:rFonts w:ascii="宋体" w:hAnsi="宋体" w:cs="宋体" w:hint="eastAsia"/>
          <w:sz w:val="28"/>
          <w:szCs w:val="28"/>
        </w:rPr>
        <w:t>︰</w:t>
      </w:r>
      <w:r w:rsidRPr="0079580E">
        <w:rPr>
          <w:rFonts w:ascii="方正仿宋简体" w:eastAsia="方正仿宋简体" w:hint="eastAsia"/>
          <w:sz w:val="28"/>
          <w:szCs w:val="28"/>
        </w:rPr>
        <w:t>00前将相应资金划入自营资金交收账户；若融出方为证券公司或其资产管理子公司管理的集合资产管理计划或定向资产管理客户（托管机构清算模式），其托管机构须于T日16</w:t>
      </w:r>
      <w:r w:rsidRPr="0079580E">
        <w:rPr>
          <w:rFonts w:ascii="宋体" w:hAnsi="宋体" w:cs="宋体" w:hint="eastAsia"/>
          <w:sz w:val="28"/>
          <w:szCs w:val="28"/>
        </w:rPr>
        <w:t>︰</w:t>
      </w:r>
      <w:r w:rsidRPr="0079580E">
        <w:rPr>
          <w:rFonts w:ascii="方正仿宋简体" w:eastAsia="方正仿宋简体" w:hint="eastAsia"/>
          <w:sz w:val="28"/>
          <w:szCs w:val="28"/>
        </w:rPr>
        <w:t>00前将相应资金划入托管机构的资金交收账户；若融出方为证券公司或其资产管理子公司管理的定向资产管理客户（证券公司清算模式），证券公司须于T日16</w:t>
      </w:r>
      <w:r w:rsidRPr="0079580E">
        <w:rPr>
          <w:rFonts w:ascii="宋体" w:hAnsi="宋体" w:cs="宋体" w:hint="eastAsia"/>
          <w:sz w:val="28"/>
          <w:szCs w:val="28"/>
        </w:rPr>
        <w:t>︰</w:t>
      </w:r>
      <w:r w:rsidRPr="0079580E">
        <w:rPr>
          <w:rFonts w:ascii="方正仿宋简体" w:eastAsia="方正仿宋简体" w:hint="eastAsia"/>
          <w:sz w:val="28"/>
          <w:szCs w:val="28"/>
        </w:rPr>
        <w:t>00前将相应资金划入客户资金交收账户。</w:t>
      </w:r>
    </w:p>
    <w:p w:rsidR="005B0215" w:rsidRPr="0079580E" w:rsidRDefault="005B0215" w:rsidP="0079580E">
      <w:pPr>
        <w:tabs>
          <w:tab w:val="left" w:pos="1995"/>
          <w:tab w:val="left" w:pos="2127"/>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对于购回交易，证券公司须于T日16</w:t>
      </w:r>
      <w:r w:rsidRPr="0079580E">
        <w:rPr>
          <w:rFonts w:ascii="宋体" w:hAnsi="宋体" w:cs="宋体" w:hint="eastAsia"/>
          <w:sz w:val="28"/>
          <w:szCs w:val="28"/>
        </w:rPr>
        <w:t>︰</w:t>
      </w:r>
      <w:r w:rsidRPr="0079580E">
        <w:rPr>
          <w:rFonts w:ascii="方正仿宋简体" w:eastAsia="方正仿宋简体" w:hint="eastAsia"/>
          <w:sz w:val="28"/>
          <w:szCs w:val="28"/>
        </w:rPr>
        <w:t>00前将相应资金划入客户资金交收账户。</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证券公司或托管机构相关资金交收账户应付资金不足，或者融入方可用质押证券不足的，中国结算深圳分公司不办理该笔交易的资金交收和证券质押或解除质押，对单笔交易不进行部分交收处理。</w:t>
      </w:r>
    </w:p>
    <w:p w:rsidR="005B0215" w:rsidRPr="0079580E" w:rsidRDefault="005B0215" w:rsidP="0079580E">
      <w:pPr>
        <w:tabs>
          <w:tab w:val="left" w:pos="1995"/>
          <w:tab w:val="left" w:pos="2127"/>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因交收失败引起的后续处理事宜由相关责任方依据约定协商解决，中国结算深圳分公司不承担任何法律责任。</w:t>
      </w:r>
    </w:p>
    <w:p w:rsidR="005B0215" w:rsidRPr="0079580E" w:rsidRDefault="005B0215" w:rsidP="0079580E">
      <w:pPr>
        <w:pStyle w:val="1"/>
        <w:keepNext w:val="0"/>
        <w:keepLines w:val="0"/>
        <w:tabs>
          <w:tab w:val="left" w:pos="1995"/>
        </w:tabs>
        <w:spacing w:before="0" w:after="0" w:line="500" w:lineRule="exact"/>
        <w:jc w:val="center"/>
        <w:rPr>
          <w:rFonts w:ascii="方正仿宋简体" w:eastAsia="方正仿宋简体"/>
          <w:sz w:val="28"/>
          <w:szCs w:val="28"/>
        </w:rPr>
      </w:pPr>
      <w:r w:rsidRPr="0079580E">
        <w:rPr>
          <w:rFonts w:ascii="方正仿宋简体" w:eastAsia="方正仿宋简体" w:hint="eastAsia"/>
          <w:sz w:val="28"/>
          <w:szCs w:val="28"/>
        </w:rPr>
        <w:t>第二节  质押登记</w:t>
      </w:r>
    </w:p>
    <w:p w:rsidR="005B0215" w:rsidRPr="0079580E" w:rsidRDefault="008D05A1"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Ansi="宋体" w:hint="eastAsia"/>
          <w:color w:val="000000"/>
          <w:sz w:val="28"/>
          <w:szCs w:val="28"/>
        </w:rPr>
        <w:t>股票质押回购的质押物管理，采用由中国结算深圳分公司对融入方证券账户相应标的证券进行质押登记或解除质押登记的方式。</w:t>
      </w:r>
    </w:p>
    <w:p w:rsidR="005B0215" w:rsidRPr="0079580E" w:rsidRDefault="008D05A1" w:rsidP="0079580E">
      <w:pPr>
        <w:tabs>
          <w:tab w:val="left" w:pos="1995"/>
        </w:tabs>
        <w:adjustRightInd w:val="0"/>
        <w:snapToGrid w:val="0"/>
        <w:spacing w:line="500" w:lineRule="exact"/>
        <w:ind w:firstLineChars="200" w:firstLine="560"/>
        <w:rPr>
          <w:rFonts w:ascii="方正仿宋简体" w:eastAsia="方正仿宋简体"/>
          <w:kern w:val="0"/>
          <w:sz w:val="28"/>
          <w:szCs w:val="28"/>
        </w:rPr>
      </w:pPr>
      <w:r w:rsidRPr="0079580E">
        <w:rPr>
          <w:rFonts w:ascii="方正仿宋简体" w:eastAsia="方正仿宋简体" w:hAnsi="宋体" w:hint="eastAsia"/>
          <w:color w:val="000000"/>
          <w:sz w:val="28"/>
          <w:szCs w:val="28"/>
        </w:rPr>
        <w:t>质押登记办理后，标的证券的状态为质押不可卖出。除违约处置外，融入方不得将已质押登记的标的证券申报卖出或另作他用。</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初始交易日日终，中国结算深圳分公司根据深交所确认的成交数据，按照货银对付原则在进行逐笔全额结算时，</w:t>
      </w:r>
      <w:r w:rsidR="008D05A1" w:rsidRPr="0079580E">
        <w:rPr>
          <w:rFonts w:ascii="方正仿宋简体" w:eastAsia="方正仿宋简体" w:hAnsi="宋体" w:hint="eastAsia"/>
          <w:color w:val="000000"/>
          <w:sz w:val="28"/>
          <w:szCs w:val="28"/>
        </w:rPr>
        <w:t>将融入方证券账户内相应标的证券进行质押登记。</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补充质押日日终，中国结算深圳分公司根据深交所确认的成交数据，在进行逐笔全额结算时，</w:t>
      </w:r>
      <w:r w:rsidR="00D2446A" w:rsidRPr="0079580E">
        <w:rPr>
          <w:rFonts w:ascii="方正仿宋简体" w:eastAsia="方正仿宋简体" w:hAnsi="宋体" w:hint="eastAsia"/>
          <w:color w:val="000000"/>
          <w:sz w:val="28"/>
          <w:szCs w:val="28"/>
        </w:rPr>
        <w:t>办理相应标的证券的质押登记</w:t>
      </w:r>
      <w:r w:rsidR="008D05A1" w:rsidRPr="0079580E">
        <w:rPr>
          <w:rFonts w:ascii="方正仿宋简体" w:eastAsia="方正仿宋简体" w:hAnsi="宋体" w:hint="eastAsia"/>
          <w:color w:val="000000"/>
          <w:sz w:val="28"/>
          <w:szCs w:val="28"/>
        </w:rPr>
        <w:t>。</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初始交易或补充质押成交当日，司法机关对该笔交易的标的证券进行司法冻结的，</w:t>
      </w:r>
      <w:r w:rsidR="008D05A1" w:rsidRPr="0079580E">
        <w:rPr>
          <w:rFonts w:ascii="方正仿宋简体" w:eastAsia="方正仿宋简体" w:hAnsi="宋体" w:hint="eastAsia"/>
          <w:color w:val="000000"/>
          <w:sz w:val="28"/>
          <w:szCs w:val="28"/>
        </w:rPr>
        <w:t>中国结算深圳分公司优先办理质押登记</w:t>
      </w:r>
      <w:r w:rsidRPr="0079580E">
        <w:rPr>
          <w:rFonts w:ascii="方正仿宋简体" w:eastAsia="方正仿宋简体" w:hint="eastAsia"/>
          <w:kern w:val="0"/>
          <w:sz w:val="28"/>
          <w:szCs w:val="28"/>
        </w:rPr>
        <w:t>。</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sz w:val="28"/>
          <w:szCs w:val="28"/>
        </w:rPr>
      </w:pPr>
      <w:r w:rsidRPr="0079580E">
        <w:rPr>
          <w:rFonts w:ascii="方正仿宋简体" w:eastAsia="方正仿宋简体" w:hint="eastAsia"/>
          <w:kern w:val="0"/>
          <w:sz w:val="28"/>
          <w:szCs w:val="28"/>
        </w:rPr>
        <w:t>购回交易日日终，中国结算深圳分公司根据深交所确认的成交数据，按照货银对付原则在进行逐笔全额结算时，</w:t>
      </w:r>
      <w:r w:rsidR="008D05A1" w:rsidRPr="0079580E">
        <w:rPr>
          <w:rFonts w:ascii="方正仿宋简体" w:eastAsia="方正仿宋简体" w:hAnsi="宋体" w:hint="eastAsia"/>
          <w:color w:val="000000"/>
          <w:sz w:val="28"/>
          <w:szCs w:val="28"/>
        </w:rPr>
        <w:t>将融入方证券账户内相应标的证券及孳息解除质押登记</w:t>
      </w:r>
      <w:r w:rsidRPr="0079580E">
        <w:rPr>
          <w:rFonts w:ascii="方正仿宋简体" w:eastAsia="方正仿宋简体" w:hint="eastAsia"/>
          <w:kern w:val="0"/>
          <w:sz w:val="28"/>
          <w:szCs w:val="28"/>
        </w:rPr>
        <w:t>。</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部分解除质押日日终，中国结算深圳分公司根据深交所确认的成交数据，在进行逐笔全额结算时，</w:t>
      </w:r>
      <w:r w:rsidR="008D05A1" w:rsidRPr="0079580E">
        <w:rPr>
          <w:rFonts w:ascii="方正仿宋简体" w:eastAsia="方正仿宋简体" w:hAnsi="宋体" w:hint="eastAsia"/>
          <w:color w:val="000000"/>
          <w:sz w:val="28"/>
          <w:szCs w:val="28"/>
        </w:rPr>
        <w:t>部分解除质押标的证券或其孳息</w:t>
      </w:r>
      <w:r w:rsidRPr="0079580E">
        <w:rPr>
          <w:rFonts w:ascii="方正仿宋简体" w:eastAsia="方正仿宋简体" w:hint="eastAsia"/>
          <w:kern w:val="0"/>
          <w:sz w:val="28"/>
          <w:szCs w:val="28"/>
        </w:rPr>
        <w:t>。</w:t>
      </w:r>
    </w:p>
    <w:p w:rsidR="008D05A1" w:rsidRPr="0079580E" w:rsidRDefault="008D05A1"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违约处置申报日日终，中国结算深圳分公司根据深交所确认的申报数据，将融入方证券账户内相应标的证券转托管至质押特别交易单元，状态由质押不可卖出调整为质押可卖出。</w:t>
      </w:r>
    </w:p>
    <w:p w:rsidR="008D05A1" w:rsidRPr="0079580E" w:rsidRDefault="008D05A1" w:rsidP="0079580E">
      <w:pPr>
        <w:tabs>
          <w:tab w:val="left" w:pos="1890"/>
          <w:tab w:val="left" w:pos="1995"/>
        </w:tabs>
        <w:adjustRightInd w:val="0"/>
        <w:snapToGrid w:val="0"/>
        <w:spacing w:line="500" w:lineRule="exact"/>
        <w:ind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融入方证券账户内相应标的证券已被司法机关冻结的，中国结算深圳分公司不进行转托管及质押状态调整。</w:t>
      </w:r>
    </w:p>
    <w:p w:rsidR="008D05A1" w:rsidRPr="0079580E" w:rsidRDefault="008D05A1" w:rsidP="0079580E">
      <w:pPr>
        <w:numPr>
          <w:ilvl w:val="0"/>
          <w:numId w:val="5"/>
        </w:numPr>
        <w:tabs>
          <w:tab w:val="left" w:pos="1890"/>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终止购回申报日日终，中国结算深圳分公司根据深交所确认的申报数据，将融入方证券账户内相应标的证券及孳息解除质押登记。</w:t>
      </w:r>
    </w:p>
    <w:p w:rsidR="005B0215" w:rsidRPr="0079580E" w:rsidRDefault="005B0215" w:rsidP="0079580E">
      <w:pPr>
        <w:numPr>
          <w:ilvl w:val="0"/>
          <w:numId w:val="5"/>
        </w:numPr>
        <w:tabs>
          <w:tab w:val="left" w:pos="1890"/>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融入方与融出方可向证券公司申请查询股票质押回购交易明细情况。出质人与质权人可向中国结算深圳分公司申请查询其质押登记明细情况。</w:t>
      </w:r>
    </w:p>
    <w:p w:rsidR="005B0215" w:rsidRPr="0079580E" w:rsidRDefault="005B0215" w:rsidP="0079580E">
      <w:pPr>
        <w:tabs>
          <w:tab w:val="left" w:pos="1995"/>
          <w:tab w:val="left" w:pos="2127"/>
          <w:tab w:val="left" w:pos="2552"/>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证券公司和中国结算深圳分公司的数据如有不一致，以中国结算深圳分公司提供的数据为准。</w:t>
      </w:r>
    </w:p>
    <w:p w:rsidR="005B0215" w:rsidRPr="0079580E" w:rsidRDefault="005B0215" w:rsidP="0079580E">
      <w:pPr>
        <w:pStyle w:val="1"/>
        <w:keepNext w:val="0"/>
        <w:keepLines w:val="0"/>
        <w:tabs>
          <w:tab w:val="left" w:pos="1995"/>
        </w:tabs>
        <w:spacing w:before="0" w:after="0" w:line="500" w:lineRule="exact"/>
        <w:jc w:val="center"/>
        <w:rPr>
          <w:rFonts w:ascii="方正仿宋简体" w:eastAsia="方正仿宋简体"/>
          <w:sz w:val="28"/>
          <w:szCs w:val="28"/>
        </w:rPr>
      </w:pPr>
      <w:r w:rsidRPr="0079580E">
        <w:rPr>
          <w:rFonts w:ascii="方正仿宋简体" w:eastAsia="方正仿宋简体" w:hint="eastAsia"/>
          <w:sz w:val="28"/>
          <w:szCs w:val="28"/>
        </w:rPr>
        <w:t>第三节  标的证券权益处理</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待购回期间，标的证券产生的无需支付对价的股东权益，如送股、转增股份、现金红利等，一并予以质押。</w:t>
      </w:r>
    </w:p>
    <w:p w:rsidR="005B0215" w:rsidRPr="0079580E" w:rsidRDefault="005B0215" w:rsidP="0079580E">
      <w:pPr>
        <w:tabs>
          <w:tab w:val="left" w:pos="1890"/>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其中，送股、转增股份由中国结算深圳分公司在权益到账日划转至融入方客户证券账户</w:t>
      </w:r>
      <w:r w:rsidR="00E22630" w:rsidRPr="0079580E">
        <w:rPr>
          <w:rFonts w:ascii="方正仿宋简体" w:eastAsia="方正仿宋简体" w:hAnsi="宋体" w:hint="eastAsia"/>
          <w:color w:val="000000"/>
          <w:sz w:val="28"/>
          <w:szCs w:val="28"/>
        </w:rPr>
        <w:t>办理质押登记</w:t>
      </w:r>
      <w:r w:rsidRPr="0079580E">
        <w:rPr>
          <w:rFonts w:ascii="方正仿宋简体" w:eastAsia="方正仿宋简体" w:hint="eastAsia"/>
          <w:sz w:val="28"/>
          <w:szCs w:val="28"/>
        </w:rPr>
        <w:t>；中国结算深圳分公司代为派发的标的证券现金红利，由中国结算深圳分公司保管。</w:t>
      </w:r>
    </w:p>
    <w:p w:rsidR="005B0215" w:rsidRPr="0079580E" w:rsidRDefault="005B0215" w:rsidP="0079580E">
      <w:pPr>
        <w:tabs>
          <w:tab w:val="left" w:pos="1890"/>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在购回交易日日终或部分解除质押日日终，中国结算深圳分公司根据深交所确认的成交数据，将相应的送股、转增股份</w:t>
      </w:r>
      <w:r w:rsidR="00E22630" w:rsidRPr="0079580E">
        <w:rPr>
          <w:rFonts w:ascii="方正仿宋简体" w:eastAsia="方正仿宋简体" w:hAnsi="宋体" w:hint="eastAsia"/>
          <w:color w:val="000000"/>
          <w:sz w:val="28"/>
          <w:szCs w:val="28"/>
        </w:rPr>
        <w:t>解除质押登记</w:t>
      </w:r>
      <w:r w:rsidRPr="0079580E">
        <w:rPr>
          <w:rFonts w:ascii="方正仿宋简体" w:eastAsia="方正仿宋简体" w:hint="eastAsia"/>
          <w:sz w:val="28"/>
          <w:szCs w:val="28"/>
        </w:rPr>
        <w:t>，将相应的现金红利分派到证券公司客户资金交收账户，解除质押登记。</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待购回期间，标的证券产生的需支付对价的股东权益，如老股东配售方式的增发、配股等，由融入方行使，所取得的证券不随标的证券一并质押。</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待购回期间，融入方基于股东身份享有出席股东大会、提案、表决等权利。</w:t>
      </w:r>
    </w:p>
    <w:p w:rsidR="005B0215" w:rsidRPr="0079580E" w:rsidRDefault="005B0215" w:rsidP="0079580E">
      <w:pPr>
        <w:tabs>
          <w:tab w:val="left" w:pos="1995"/>
          <w:tab w:val="left" w:pos="2127"/>
        </w:tabs>
        <w:adjustRightInd w:val="0"/>
        <w:snapToGrid w:val="0"/>
        <w:spacing w:line="500" w:lineRule="exact"/>
        <w:ind w:firstLineChars="200" w:firstLine="560"/>
        <w:rPr>
          <w:rFonts w:ascii="方正仿宋简体" w:eastAsia="方正仿宋简体"/>
          <w:sz w:val="28"/>
          <w:szCs w:val="28"/>
        </w:rPr>
      </w:pPr>
    </w:p>
    <w:p w:rsidR="005B0215" w:rsidRPr="0079580E" w:rsidRDefault="005B0215" w:rsidP="0079580E">
      <w:pPr>
        <w:pStyle w:val="1"/>
        <w:keepNext w:val="0"/>
        <w:keepLines w:val="0"/>
        <w:tabs>
          <w:tab w:val="left" w:pos="1995"/>
        </w:tabs>
        <w:spacing w:before="0" w:after="0" w:line="500" w:lineRule="exact"/>
        <w:jc w:val="center"/>
        <w:rPr>
          <w:rFonts w:ascii="方正仿宋简体" w:eastAsia="方正仿宋简体"/>
          <w:sz w:val="28"/>
          <w:szCs w:val="28"/>
        </w:rPr>
      </w:pPr>
      <w:r w:rsidRPr="0079580E">
        <w:rPr>
          <w:rFonts w:ascii="方正仿宋简体" w:eastAsia="方正仿宋简体" w:hint="eastAsia"/>
          <w:sz w:val="28"/>
          <w:szCs w:val="28"/>
        </w:rPr>
        <w:t>第七章  风险管理、违约处置与异常情况处理</w:t>
      </w:r>
    </w:p>
    <w:p w:rsidR="005B0215" w:rsidRPr="0079580E" w:rsidRDefault="005B0215" w:rsidP="0079580E">
      <w:pPr>
        <w:pStyle w:val="1"/>
        <w:keepNext w:val="0"/>
        <w:keepLines w:val="0"/>
        <w:tabs>
          <w:tab w:val="left" w:pos="1995"/>
        </w:tabs>
        <w:spacing w:before="0" w:after="0" w:line="500" w:lineRule="exact"/>
        <w:jc w:val="center"/>
        <w:rPr>
          <w:rFonts w:ascii="方正仿宋简体" w:eastAsia="方正仿宋简体"/>
          <w:sz w:val="28"/>
          <w:szCs w:val="28"/>
        </w:rPr>
      </w:pPr>
      <w:r w:rsidRPr="0079580E">
        <w:rPr>
          <w:rFonts w:ascii="方正仿宋简体" w:eastAsia="方正仿宋简体" w:hint="eastAsia"/>
          <w:sz w:val="28"/>
          <w:szCs w:val="28"/>
        </w:rPr>
        <w:t>第一节  风险管理</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证券公司应当对股票质押回购实行集中统一管理，并建立完备的管理制度、操作流程和风险识别、评估与控制体系，确保风险可测、可控、可承受。</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证券公司应当健全业务隔离制度，确保股票质押回购与有可能形成冲突的业务在机构、人员、信息、账户等方面相互隔离。</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证券公司及其资产管理子公司应当健全利益冲突防范机制，以公平参与为原则，防范证券公司自营业务、客户资产管理业务在参与股票质押回购时可能发生的利益冲突。</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证券公司应当建立标的证券管理制度，在本办法规定的标的证券范围内确定和调整标的证券范围，确保选择的标的证券合法合规、风险可控。</w:t>
      </w:r>
    </w:p>
    <w:p w:rsidR="005B0215" w:rsidRPr="0079580E" w:rsidRDefault="005B0215" w:rsidP="0079580E">
      <w:pPr>
        <w:tabs>
          <w:tab w:val="left" w:pos="1890"/>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以有限售条件股份作为标的证券的，解除限售日应早于回购到期日。</w:t>
      </w:r>
    </w:p>
    <w:p w:rsidR="00AA2EBC" w:rsidRPr="00AA2EBC" w:rsidRDefault="00CD0CF2" w:rsidP="00CD0CF2">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CD0CF2">
        <w:rPr>
          <w:rFonts w:ascii="方正仿宋简体" w:eastAsia="方正仿宋简体" w:hint="eastAsia"/>
          <w:kern w:val="0"/>
          <w:sz w:val="28"/>
          <w:szCs w:val="28"/>
        </w:rPr>
        <w:t>证券公司作为融出方的，</w:t>
      </w:r>
      <w:r w:rsidR="00544D62">
        <w:rPr>
          <w:rFonts w:ascii="方正仿宋简体" w:eastAsia="方正仿宋简体" w:hint="eastAsia"/>
          <w:kern w:val="0"/>
          <w:sz w:val="28"/>
          <w:szCs w:val="28"/>
        </w:rPr>
        <w:t>单一证券公司</w:t>
      </w:r>
      <w:r w:rsidRPr="00CD0CF2">
        <w:rPr>
          <w:rFonts w:ascii="方正仿宋简体" w:eastAsia="方正仿宋简体" w:hint="eastAsia"/>
          <w:kern w:val="0"/>
          <w:sz w:val="28"/>
          <w:szCs w:val="28"/>
        </w:rPr>
        <w:t>接受单只A股股票质押的数量不得超过该股票A股股本的30%。集合资产管理计划或定向资产管理客户作为融出方的，单一集合资产管理计划或定向资产管理客</w:t>
      </w:r>
      <w:r w:rsidR="009F6A85">
        <w:rPr>
          <w:rFonts w:ascii="方正仿宋简体" w:eastAsia="方正仿宋简体" w:hint="eastAsia"/>
          <w:kern w:val="0"/>
          <w:sz w:val="28"/>
          <w:szCs w:val="28"/>
        </w:rPr>
        <w:t>户</w:t>
      </w:r>
      <w:r w:rsidRPr="00CD0CF2">
        <w:rPr>
          <w:rFonts w:ascii="方正仿宋简体" w:eastAsia="方正仿宋简体" w:hint="eastAsia"/>
          <w:kern w:val="0"/>
          <w:sz w:val="28"/>
          <w:szCs w:val="28"/>
        </w:rPr>
        <w:t>接受单只A股股票质押的数量不</w:t>
      </w:r>
      <w:r w:rsidR="009F6A85">
        <w:rPr>
          <w:rFonts w:ascii="方正仿宋简体" w:eastAsia="方正仿宋简体" w:hint="eastAsia"/>
          <w:kern w:val="0"/>
          <w:sz w:val="28"/>
          <w:szCs w:val="28"/>
        </w:rPr>
        <w:t>得</w:t>
      </w:r>
      <w:r w:rsidRPr="00CD0CF2">
        <w:rPr>
          <w:rFonts w:ascii="方正仿宋简体" w:eastAsia="方正仿宋简体" w:hint="eastAsia"/>
          <w:kern w:val="0"/>
          <w:sz w:val="28"/>
          <w:szCs w:val="28"/>
        </w:rPr>
        <w:t>超过该股票A股股本的15%。因履约保障比例达到或低于约定数值，补充质押标的证券导致超过上述比例的情况除外。</w:t>
      </w:r>
    </w:p>
    <w:p w:rsidR="00163F45" w:rsidRPr="0079580E" w:rsidRDefault="00AA2EBC" w:rsidP="00AA2EBC">
      <w:pPr>
        <w:tabs>
          <w:tab w:val="left" w:pos="1995"/>
        </w:tabs>
        <w:adjustRightInd w:val="0"/>
        <w:snapToGrid w:val="0"/>
        <w:spacing w:line="500" w:lineRule="exact"/>
        <w:ind w:firstLine="561"/>
        <w:rPr>
          <w:rFonts w:ascii="方正仿宋简体" w:eastAsia="方正仿宋简体" w:hAnsi="宋体"/>
          <w:color w:val="000000"/>
          <w:sz w:val="28"/>
          <w:szCs w:val="28"/>
        </w:rPr>
      </w:pPr>
      <w:r w:rsidRPr="00AA2EBC">
        <w:rPr>
          <w:rFonts w:ascii="方正仿宋简体" w:eastAsia="方正仿宋简体" w:hint="eastAsia"/>
          <w:kern w:val="0"/>
          <w:sz w:val="28"/>
          <w:szCs w:val="28"/>
        </w:rPr>
        <w:t>证券公司应当加强标的证券的风险管理，在提交初始交易申报前，应通过中国结算指定渠道查询相关股票市场整体质押比例信息，做好交易前端检查控制，该笔交易</w:t>
      </w:r>
      <w:r w:rsidR="00802940">
        <w:rPr>
          <w:rFonts w:ascii="方正仿宋简体" w:eastAsia="方正仿宋简体" w:hint="eastAsia"/>
          <w:kern w:val="0"/>
          <w:sz w:val="28"/>
          <w:szCs w:val="28"/>
        </w:rPr>
        <w:t>不得导致</w:t>
      </w:r>
      <w:r w:rsidRPr="00AA2EBC">
        <w:rPr>
          <w:rFonts w:ascii="方正仿宋简体" w:eastAsia="方正仿宋简体" w:hint="eastAsia"/>
          <w:kern w:val="0"/>
          <w:sz w:val="28"/>
          <w:szCs w:val="28"/>
        </w:rPr>
        <w:t>单只A股股票市场整体质押比例超过50%。</w:t>
      </w:r>
    </w:p>
    <w:p w:rsidR="00163F45" w:rsidRPr="0079580E" w:rsidRDefault="00DD4BE2" w:rsidP="00163F45">
      <w:pPr>
        <w:tabs>
          <w:tab w:val="left" w:pos="1995"/>
        </w:tabs>
        <w:adjustRightInd w:val="0"/>
        <w:snapToGrid w:val="0"/>
        <w:spacing w:line="500" w:lineRule="exact"/>
        <w:ind w:firstLine="561"/>
        <w:rPr>
          <w:rFonts w:ascii="方正仿宋简体" w:eastAsia="方正仿宋简体" w:hAnsi="宋体"/>
          <w:color w:val="000000"/>
          <w:sz w:val="28"/>
          <w:szCs w:val="28"/>
        </w:rPr>
      </w:pPr>
      <w:r w:rsidRPr="0079580E">
        <w:rPr>
          <w:rFonts w:ascii="方正仿宋简体" w:eastAsia="方正仿宋简体" w:hAnsi="宋体" w:hint="eastAsia"/>
          <w:color w:val="000000"/>
          <w:sz w:val="28"/>
          <w:szCs w:val="28"/>
        </w:rPr>
        <w:t>本条所称</w:t>
      </w:r>
      <w:r w:rsidR="00CD0CF2">
        <w:rPr>
          <w:rFonts w:ascii="方正仿宋简体" w:eastAsia="方正仿宋简体" w:hAnsi="宋体" w:hint="eastAsia"/>
          <w:color w:val="000000"/>
          <w:sz w:val="28"/>
          <w:szCs w:val="28"/>
        </w:rPr>
        <w:t>市场整体</w:t>
      </w:r>
      <w:r w:rsidR="009E1362" w:rsidRPr="0079580E">
        <w:rPr>
          <w:rFonts w:ascii="方正仿宋简体" w:eastAsia="方正仿宋简体" w:hAnsi="宋体" w:hint="eastAsia"/>
          <w:color w:val="000000"/>
          <w:sz w:val="28"/>
          <w:szCs w:val="28"/>
        </w:rPr>
        <w:t>质押比例，是指单只</w:t>
      </w:r>
      <w:r w:rsidR="0030401C" w:rsidRPr="0079580E">
        <w:rPr>
          <w:rFonts w:ascii="方正仿宋简体" w:eastAsia="方正仿宋简体" w:hAnsi="宋体" w:hint="eastAsia"/>
          <w:color w:val="000000"/>
          <w:sz w:val="28"/>
          <w:szCs w:val="28"/>
        </w:rPr>
        <w:t>A股</w:t>
      </w:r>
      <w:r w:rsidR="009E1362" w:rsidRPr="0079580E">
        <w:rPr>
          <w:rFonts w:ascii="方正仿宋简体" w:eastAsia="方正仿宋简体" w:hAnsi="宋体" w:hint="eastAsia"/>
          <w:color w:val="000000"/>
          <w:sz w:val="28"/>
          <w:szCs w:val="28"/>
        </w:rPr>
        <w:t>股票</w:t>
      </w:r>
      <w:r w:rsidR="00163F45" w:rsidRPr="0079580E">
        <w:rPr>
          <w:rFonts w:ascii="方正仿宋简体" w:eastAsia="方正仿宋简体" w:hAnsi="宋体" w:hint="eastAsia"/>
          <w:color w:val="000000"/>
          <w:sz w:val="28"/>
          <w:szCs w:val="28"/>
        </w:rPr>
        <w:t>质押数量与其A股股本的比值。</w:t>
      </w:r>
    </w:p>
    <w:p w:rsidR="00231FB7" w:rsidRPr="0079580E" w:rsidRDefault="00552FEA" w:rsidP="000F43AD">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Ansi="宋体" w:hint="eastAsia"/>
          <w:color w:val="000000"/>
          <w:sz w:val="28"/>
          <w:szCs w:val="28"/>
        </w:rPr>
        <w:t>质押股票涉及业绩承诺股份补偿协议的，在协议终止前，证券公司不得允许集合资产管理计划或者定向资产管理客户作为融出方参与相应股票质押回购；证券公司作为融出方参与相应股票质押回购的，应当切实防范因融入方履行业绩承诺股份补偿协议可能产生的风险。</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证券公司应当依据标的证券资质、融入方资信、回购期限、第三方担保等因素确定和调整</w:t>
      </w:r>
      <w:r w:rsidRPr="0079580E">
        <w:rPr>
          <w:rFonts w:ascii="方正仿宋简体" w:eastAsia="方正仿宋简体" w:hint="eastAsia"/>
          <w:sz w:val="28"/>
          <w:szCs w:val="28"/>
        </w:rPr>
        <w:t>标的证券的</w:t>
      </w:r>
      <w:r w:rsidRPr="0079580E">
        <w:rPr>
          <w:rFonts w:ascii="方正仿宋简体" w:eastAsia="方正仿宋简体" w:hint="eastAsia"/>
          <w:kern w:val="0"/>
          <w:sz w:val="28"/>
          <w:szCs w:val="28"/>
        </w:rPr>
        <w:t>质押率上限</w:t>
      </w:r>
      <w:r w:rsidR="00231FB7" w:rsidRPr="0079580E">
        <w:rPr>
          <w:rFonts w:ascii="方正仿宋简体" w:eastAsia="方正仿宋简体" w:hAnsi="宋体" w:hint="eastAsia"/>
          <w:color w:val="000000"/>
          <w:sz w:val="28"/>
          <w:szCs w:val="28"/>
        </w:rPr>
        <w:t>，</w:t>
      </w:r>
      <w:r w:rsidR="00163F45" w:rsidRPr="0079580E">
        <w:rPr>
          <w:rFonts w:ascii="方正仿宋简体" w:eastAsia="方正仿宋简体" w:hAnsi="宋体" w:hint="eastAsia"/>
          <w:color w:val="000000"/>
          <w:sz w:val="28"/>
          <w:szCs w:val="28"/>
        </w:rPr>
        <w:t>其中股票质押率上限不得超过</w:t>
      </w:r>
      <w:r w:rsidR="00231FB7" w:rsidRPr="0079580E">
        <w:rPr>
          <w:rFonts w:ascii="方正仿宋简体" w:eastAsia="方正仿宋简体" w:hAnsi="宋体" w:hint="eastAsia"/>
          <w:color w:val="000000"/>
          <w:sz w:val="28"/>
          <w:szCs w:val="28"/>
        </w:rPr>
        <w:t>60%</w:t>
      </w:r>
      <w:r w:rsidRPr="0079580E">
        <w:rPr>
          <w:rFonts w:ascii="方正仿宋简体" w:eastAsia="方正仿宋简体" w:hint="eastAsia"/>
          <w:kern w:val="0"/>
          <w:sz w:val="28"/>
          <w:szCs w:val="28"/>
        </w:rPr>
        <w:t>。质押率是指初始交易金额与质押标的证券市值的比率。</w:t>
      </w:r>
    </w:p>
    <w:p w:rsidR="005B0215" w:rsidRPr="0079580E" w:rsidRDefault="005B0215" w:rsidP="0079580E">
      <w:pPr>
        <w:tabs>
          <w:tab w:val="left" w:pos="1995"/>
          <w:tab w:val="left" w:pos="2127"/>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以有限售条件股份作为标的证券的，质押率的确定应根据该上市公司的各项风险因素全面认定并原则上低于同等条件下无限售条件股份的质押率。</w:t>
      </w:r>
    </w:p>
    <w:p w:rsidR="00231FB7" w:rsidRPr="0079580E" w:rsidRDefault="00231FB7" w:rsidP="00AB1B47">
      <w:pPr>
        <w:tabs>
          <w:tab w:val="left" w:pos="1995"/>
          <w:tab w:val="left" w:pos="2127"/>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Ansi="宋体" w:hint="eastAsia"/>
          <w:color w:val="000000"/>
          <w:sz w:val="28"/>
          <w:szCs w:val="28"/>
        </w:rPr>
        <w:t>深交所可以根据市场情况，对质押率上限进行调整，并向市场公布。</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证券公司应当建立以净资本为核心的股票质押回购规模监控和调整机制，根据监管要求和自身财务状况，合理确定总体规模、单一客户、单一证券交易金额占净资本的比例等风险控制指标。</w:t>
      </w:r>
    </w:p>
    <w:p w:rsidR="006E54AC" w:rsidRPr="0079580E" w:rsidRDefault="006E54AC" w:rsidP="0079580E">
      <w:pPr>
        <w:numPr>
          <w:ilvl w:val="0"/>
          <w:numId w:val="5"/>
        </w:numPr>
        <w:tabs>
          <w:tab w:val="left" w:pos="1890"/>
          <w:tab w:val="left" w:pos="1995"/>
        </w:tabs>
        <w:adjustRightInd w:val="0"/>
        <w:snapToGrid w:val="0"/>
        <w:spacing w:line="500" w:lineRule="exact"/>
        <w:ind w:left="0" w:firstLineChars="200" w:firstLine="560"/>
        <w:rPr>
          <w:rFonts w:ascii="方正仿宋简体" w:eastAsia="方正仿宋简体"/>
          <w:sz w:val="28"/>
          <w:szCs w:val="28"/>
        </w:rPr>
      </w:pPr>
      <w:r w:rsidRPr="0079580E">
        <w:rPr>
          <w:rFonts w:ascii="方正仿宋简体" w:eastAsia="方正仿宋简体" w:hAnsi="宋体" w:hint="eastAsia"/>
          <w:color w:val="000000"/>
          <w:sz w:val="28"/>
          <w:szCs w:val="28"/>
        </w:rPr>
        <w:t>证券公司应当建立健全待购回期间融入方跟踪监测机制，</w:t>
      </w:r>
      <w:r w:rsidR="00163F45" w:rsidRPr="0079580E">
        <w:rPr>
          <w:rFonts w:ascii="方正仿宋简体" w:eastAsia="方正仿宋简体" w:hAnsi="宋体" w:hint="eastAsia"/>
          <w:color w:val="000000"/>
          <w:sz w:val="28"/>
          <w:szCs w:val="28"/>
        </w:rPr>
        <w:t>持续</w:t>
      </w:r>
      <w:r w:rsidRPr="0079580E">
        <w:rPr>
          <w:rFonts w:ascii="方正仿宋简体" w:eastAsia="方正仿宋简体" w:hAnsi="宋体" w:hint="eastAsia"/>
          <w:color w:val="000000"/>
          <w:sz w:val="28"/>
          <w:szCs w:val="28"/>
        </w:rPr>
        <w:t>关注融入方的经营、财务、对外担保、诉讼等情况，及时评估融入方的信用风险和履约能力。</w:t>
      </w:r>
    </w:p>
    <w:p w:rsidR="005B0215" w:rsidRPr="0079580E" w:rsidRDefault="005B0215" w:rsidP="0079580E">
      <w:pPr>
        <w:numPr>
          <w:ilvl w:val="0"/>
          <w:numId w:val="5"/>
        </w:numPr>
        <w:tabs>
          <w:tab w:val="left" w:pos="1890"/>
          <w:tab w:val="left" w:pos="1995"/>
        </w:tabs>
        <w:adjustRightInd w:val="0"/>
        <w:snapToGrid w:val="0"/>
        <w:spacing w:line="500" w:lineRule="exact"/>
        <w:ind w:left="0" w:firstLineChars="200" w:firstLine="560"/>
        <w:rPr>
          <w:rFonts w:ascii="方正仿宋简体" w:eastAsia="方正仿宋简体"/>
          <w:sz w:val="28"/>
          <w:szCs w:val="28"/>
        </w:rPr>
      </w:pPr>
      <w:r w:rsidRPr="0079580E">
        <w:rPr>
          <w:rFonts w:ascii="方正仿宋简体" w:eastAsia="方正仿宋简体" w:hint="eastAsia"/>
          <w:kern w:val="0"/>
          <w:sz w:val="28"/>
          <w:szCs w:val="28"/>
        </w:rPr>
        <w:t>证券公司应当</w:t>
      </w:r>
      <w:r w:rsidR="006E54AC" w:rsidRPr="0079580E">
        <w:rPr>
          <w:rFonts w:ascii="方正仿宋简体" w:eastAsia="方正仿宋简体" w:hAnsi="宋体" w:hint="eastAsia"/>
          <w:color w:val="000000"/>
          <w:sz w:val="28"/>
          <w:szCs w:val="28"/>
        </w:rPr>
        <w:t>建立健全盯市机制，</w:t>
      </w:r>
      <w:r w:rsidR="00163F45" w:rsidRPr="0079580E">
        <w:rPr>
          <w:rFonts w:ascii="方正仿宋简体" w:eastAsia="方正仿宋简体" w:hAnsi="宋体" w:hint="eastAsia"/>
          <w:color w:val="000000"/>
          <w:sz w:val="28"/>
          <w:szCs w:val="28"/>
        </w:rPr>
        <w:t>持续</w:t>
      </w:r>
      <w:r w:rsidR="006E54AC" w:rsidRPr="0079580E">
        <w:rPr>
          <w:rFonts w:ascii="方正仿宋简体" w:eastAsia="方正仿宋简体" w:hAnsi="宋体" w:hint="eastAsia"/>
          <w:color w:val="000000"/>
          <w:sz w:val="28"/>
          <w:szCs w:val="28"/>
        </w:rPr>
        <w:t>跟踪质押标的证券价格波动和可能对质押标的证券产生重大影响的风险事件，</w:t>
      </w:r>
      <w:r w:rsidRPr="0079580E">
        <w:rPr>
          <w:rFonts w:ascii="方正仿宋简体" w:eastAsia="方正仿宋简体" w:hint="eastAsia"/>
          <w:kern w:val="0"/>
          <w:sz w:val="28"/>
          <w:szCs w:val="28"/>
        </w:rPr>
        <w:t>对股票质押回购初始交易及相应的补充质押、部分解除质押进行合并管理，有效监控</w:t>
      </w:r>
      <w:r w:rsidR="00163F45" w:rsidRPr="0079580E">
        <w:rPr>
          <w:rFonts w:ascii="方正仿宋简体" w:eastAsia="方正仿宋简体" w:hint="eastAsia"/>
          <w:kern w:val="0"/>
          <w:sz w:val="28"/>
          <w:szCs w:val="28"/>
        </w:rPr>
        <w:t>质押</w:t>
      </w:r>
      <w:r w:rsidRPr="0079580E">
        <w:rPr>
          <w:rFonts w:ascii="方正仿宋简体" w:eastAsia="方正仿宋简体" w:hint="eastAsia"/>
          <w:kern w:val="0"/>
          <w:sz w:val="28"/>
          <w:szCs w:val="28"/>
        </w:rPr>
        <w:t>标的证券的市场风险。</w:t>
      </w:r>
    </w:p>
    <w:p w:rsidR="005B0215" w:rsidRPr="0079580E" w:rsidRDefault="005B0215" w:rsidP="0079580E">
      <w:pPr>
        <w:tabs>
          <w:tab w:val="left" w:pos="1995"/>
          <w:tab w:val="left" w:pos="2127"/>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履约保障比例达到或低于约定数值的，证券公司应当按照《业务协议》的约定要求融入方采取相应的措施。《业务协议》可以约定的措施包括：</w:t>
      </w:r>
    </w:p>
    <w:p w:rsidR="005B0215" w:rsidRPr="0079580E" w:rsidRDefault="005B0215" w:rsidP="0079580E">
      <w:pPr>
        <w:tabs>
          <w:tab w:val="left" w:pos="1995"/>
          <w:tab w:val="left" w:pos="2127"/>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（一）提前购回；</w:t>
      </w:r>
    </w:p>
    <w:p w:rsidR="005B0215" w:rsidRPr="0079580E" w:rsidRDefault="005B0215" w:rsidP="0079580E">
      <w:pPr>
        <w:tabs>
          <w:tab w:val="left" w:pos="1995"/>
          <w:tab w:val="left" w:pos="2127"/>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（二）补充质押标的证券；</w:t>
      </w:r>
    </w:p>
    <w:p w:rsidR="006E54AC" w:rsidRPr="0079580E" w:rsidRDefault="006E54AC" w:rsidP="0079580E">
      <w:pPr>
        <w:tabs>
          <w:tab w:val="left" w:pos="1995"/>
          <w:tab w:val="left" w:pos="2127"/>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Ansi="宋体" w:hint="eastAsia"/>
          <w:color w:val="000000"/>
          <w:sz w:val="28"/>
          <w:szCs w:val="28"/>
        </w:rPr>
        <w:t>（三）补充其他担保物，担保物</w:t>
      </w:r>
      <w:r w:rsidR="004C7C00" w:rsidRPr="0079580E">
        <w:rPr>
          <w:rFonts w:ascii="方正仿宋简体" w:eastAsia="方正仿宋简体" w:hAnsi="宋体" w:hint="eastAsia"/>
          <w:color w:val="000000"/>
          <w:sz w:val="28"/>
          <w:szCs w:val="28"/>
        </w:rPr>
        <w:t>应</w:t>
      </w:r>
      <w:r w:rsidR="00A50C20" w:rsidRPr="0079580E">
        <w:rPr>
          <w:rFonts w:ascii="方正仿宋简体" w:eastAsia="方正仿宋简体" w:hAnsi="宋体" w:hint="eastAsia"/>
          <w:color w:val="000000"/>
          <w:sz w:val="28"/>
          <w:szCs w:val="28"/>
        </w:rPr>
        <w:t>为</w:t>
      </w:r>
      <w:r w:rsidRPr="0079580E">
        <w:rPr>
          <w:rFonts w:ascii="方正仿宋简体" w:eastAsia="方正仿宋简体" w:hAnsi="宋体" w:hint="eastAsia"/>
          <w:color w:val="000000"/>
          <w:sz w:val="28"/>
          <w:szCs w:val="28"/>
        </w:rPr>
        <w:t>其他依法可以担保的财产或财产权利；</w:t>
      </w:r>
    </w:p>
    <w:p w:rsidR="005B0215" w:rsidRPr="0079580E" w:rsidRDefault="005B0215" w:rsidP="0079580E">
      <w:pPr>
        <w:tabs>
          <w:tab w:val="left" w:pos="1995"/>
          <w:tab w:val="left" w:pos="2127"/>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w:t>
      </w:r>
      <w:r w:rsidR="006E54AC" w:rsidRPr="0079580E">
        <w:rPr>
          <w:rFonts w:ascii="方正仿宋简体" w:eastAsia="方正仿宋简体" w:hint="eastAsia"/>
          <w:sz w:val="28"/>
          <w:szCs w:val="28"/>
        </w:rPr>
        <w:t>四</w:t>
      </w:r>
      <w:r w:rsidRPr="0079580E">
        <w:rPr>
          <w:rFonts w:ascii="方正仿宋简体" w:eastAsia="方正仿宋简体" w:hint="eastAsia"/>
          <w:sz w:val="28"/>
          <w:szCs w:val="28"/>
        </w:rPr>
        <w:t>）其他方式。</w:t>
      </w:r>
    </w:p>
    <w:p w:rsidR="005B0215" w:rsidRPr="0079580E" w:rsidRDefault="005B0215" w:rsidP="0079580E">
      <w:pPr>
        <w:tabs>
          <w:tab w:val="left" w:pos="1995"/>
          <w:tab w:val="left" w:pos="2127"/>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融出方</w:t>
      </w:r>
      <w:r w:rsidR="00552FEA" w:rsidRPr="0079580E">
        <w:rPr>
          <w:rFonts w:ascii="方正仿宋简体" w:eastAsia="方正仿宋简体" w:hint="eastAsia"/>
          <w:sz w:val="28"/>
          <w:szCs w:val="28"/>
        </w:rPr>
        <w:t>、</w:t>
      </w:r>
      <w:r w:rsidRPr="0079580E">
        <w:rPr>
          <w:rFonts w:ascii="方正仿宋简体" w:eastAsia="方正仿宋简体" w:hint="eastAsia"/>
          <w:sz w:val="28"/>
          <w:szCs w:val="28"/>
        </w:rPr>
        <w:t>融入方可以在《业务协议》中约定，在履约保障比例超过约定数值时，部分解除质押</w:t>
      </w:r>
      <w:r w:rsidR="006E54AC" w:rsidRPr="0079580E">
        <w:rPr>
          <w:rFonts w:ascii="方正仿宋简体" w:eastAsia="方正仿宋简体" w:hAnsi="宋体" w:hint="eastAsia"/>
          <w:color w:val="000000"/>
          <w:sz w:val="28"/>
          <w:szCs w:val="28"/>
        </w:rPr>
        <w:t>或解除其他担保；</w:t>
      </w:r>
      <w:r w:rsidR="00163F45" w:rsidRPr="0079580E">
        <w:rPr>
          <w:rFonts w:ascii="方正仿宋简体" w:eastAsia="方正仿宋简体" w:hAnsi="宋体" w:hint="eastAsia"/>
          <w:color w:val="000000"/>
          <w:sz w:val="28"/>
          <w:szCs w:val="28"/>
        </w:rPr>
        <w:t>部分解除质押前</w:t>
      </w:r>
      <w:r w:rsidR="006E54AC" w:rsidRPr="0079580E">
        <w:rPr>
          <w:rFonts w:ascii="方正仿宋简体" w:eastAsia="方正仿宋简体" w:hAnsi="宋体" w:hint="eastAsia"/>
          <w:color w:val="000000"/>
          <w:sz w:val="28"/>
          <w:szCs w:val="28"/>
        </w:rPr>
        <w:t>，应</w:t>
      </w:r>
      <w:r w:rsidR="00163F45" w:rsidRPr="0079580E">
        <w:rPr>
          <w:rFonts w:ascii="方正仿宋简体" w:eastAsia="方正仿宋简体" w:hAnsi="宋体" w:hint="eastAsia"/>
          <w:color w:val="000000"/>
          <w:sz w:val="28"/>
          <w:szCs w:val="28"/>
        </w:rPr>
        <w:t>当</w:t>
      </w:r>
      <w:r w:rsidR="006E54AC" w:rsidRPr="0079580E">
        <w:rPr>
          <w:rFonts w:ascii="方正仿宋简体" w:eastAsia="方正仿宋简体" w:hAnsi="宋体" w:hint="eastAsia"/>
          <w:color w:val="000000"/>
          <w:sz w:val="28"/>
          <w:szCs w:val="28"/>
        </w:rPr>
        <w:t>先解除其他担保，当无其他担保物时方可解除质押标的证券</w:t>
      </w:r>
      <w:r w:rsidR="00163F45" w:rsidRPr="0079580E">
        <w:rPr>
          <w:rFonts w:ascii="方正仿宋简体" w:eastAsia="方正仿宋简体" w:hAnsi="宋体" w:hint="eastAsia"/>
          <w:color w:val="000000"/>
          <w:sz w:val="28"/>
          <w:szCs w:val="28"/>
        </w:rPr>
        <w:t>或其孳息</w:t>
      </w:r>
      <w:r w:rsidR="006E54AC" w:rsidRPr="0079580E">
        <w:rPr>
          <w:rFonts w:ascii="方正仿宋简体" w:eastAsia="方正仿宋简体" w:hAnsi="宋体" w:hint="eastAsia"/>
          <w:color w:val="000000"/>
          <w:sz w:val="28"/>
          <w:szCs w:val="28"/>
        </w:rPr>
        <w:t>。</w:t>
      </w:r>
      <w:r w:rsidR="00163F45" w:rsidRPr="0079580E">
        <w:rPr>
          <w:rFonts w:ascii="方正仿宋简体" w:eastAsia="方正仿宋简体" w:hint="eastAsia"/>
          <w:sz w:val="28"/>
          <w:szCs w:val="28"/>
        </w:rPr>
        <w:t>部分解除质押或解除其他担保</w:t>
      </w:r>
      <w:r w:rsidRPr="0079580E">
        <w:rPr>
          <w:rFonts w:ascii="方正仿宋简体" w:eastAsia="方正仿宋简体" w:hint="eastAsia"/>
          <w:sz w:val="28"/>
          <w:szCs w:val="28"/>
        </w:rPr>
        <w:t>后的履约保障比例不得低于约定数值。</w:t>
      </w:r>
    </w:p>
    <w:p w:rsidR="005B0215" w:rsidRPr="0079580E" w:rsidRDefault="005B0215" w:rsidP="0079580E">
      <w:pPr>
        <w:tabs>
          <w:tab w:val="left" w:pos="1995"/>
          <w:tab w:val="left" w:pos="2127"/>
        </w:tabs>
        <w:adjustRightInd w:val="0"/>
        <w:snapToGrid w:val="0"/>
        <w:spacing w:line="500" w:lineRule="exact"/>
        <w:ind w:firstLineChars="200" w:firstLine="560"/>
        <w:rPr>
          <w:rFonts w:ascii="方正仿宋简体" w:eastAsia="方正仿宋简体"/>
          <w:sz w:val="28"/>
          <w:szCs w:val="28"/>
          <w:lang w:val="x-none"/>
        </w:rPr>
      </w:pPr>
      <w:r w:rsidRPr="0079580E">
        <w:rPr>
          <w:rFonts w:ascii="方正仿宋简体" w:eastAsia="方正仿宋简体" w:hint="eastAsia"/>
          <w:sz w:val="28"/>
          <w:szCs w:val="28"/>
        </w:rPr>
        <w:t>履约保障比例，是指</w:t>
      </w:r>
      <w:r w:rsidR="008D55B3">
        <w:rPr>
          <w:rFonts w:ascii="方正仿宋简体" w:eastAsia="方正仿宋简体" w:hint="eastAsia"/>
          <w:sz w:val="28"/>
          <w:szCs w:val="28"/>
        </w:rPr>
        <w:t>合并管理的</w:t>
      </w:r>
      <w:r w:rsidR="00987639" w:rsidRPr="0079580E">
        <w:rPr>
          <w:rFonts w:ascii="方正仿宋简体" w:eastAsia="方正仿宋简体" w:hAnsi="宋体" w:hint="eastAsia"/>
          <w:color w:val="000000"/>
          <w:sz w:val="28"/>
          <w:szCs w:val="28"/>
        </w:rPr>
        <w:t>质押标的证券</w:t>
      </w:r>
      <w:r w:rsidR="007E0AD9">
        <w:rPr>
          <w:rFonts w:ascii="方正仿宋简体" w:eastAsia="方正仿宋简体" w:hAnsi="宋体" w:hint="eastAsia"/>
          <w:color w:val="000000"/>
          <w:sz w:val="28"/>
          <w:szCs w:val="28"/>
        </w:rPr>
        <w:t>、相应孳息及</w:t>
      </w:r>
      <w:r w:rsidR="00987639" w:rsidRPr="0079580E">
        <w:rPr>
          <w:rFonts w:ascii="方正仿宋简体" w:eastAsia="方正仿宋简体" w:hAnsi="宋体" w:hint="eastAsia"/>
          <w:color w:val="000000"/>
          <w:sz w:val="28"/>
          <w:szCs w:val="28"/>
        </w:rPr>
        <w:t>其他担保物价值之和</w:t>
      </w:r>
      <w:r w:rsidRPr="0079580E">
        <w:rPr>
          <w:rFonts w:ascii="方正仿宋简体" w:eastAsia="方正仿宋简体" w:hint="eastAsia"/>
          <w:sz w:val="28"/>
          <w:szCs w:val="28"/>
        </w:rPr>
        <w:t>与融入方应付金额的比值。</w:t>
      </w:r>
    </w:p>
    <w:p w:rsidR="00987639" w:rsidRPr="0079580E" w:rsidRDefault="00987639" w:rsidP="00AB1B47">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Ansi="宋体" w:hint="eastAsia"/>
          <w:color w:val="000000"/>
          <w:sz w:val="28"/>
          <w:szCs w:val="28"/>
        </w:rPr>
        <w:t>证券公司应</w:t>
      </w:r>
      <w:r w:rsidR="009E1362" w:rsidRPr="0079580E">
        <w:rPr>
          <w:rFonts w:ascii="方正仿宋简体" w:eastAsia="方正仿宋简体" w:hAnsi="宋体" w:hint="eastAsia"/>
          <w:color w:val="000000"/>
          <w:sz w:val="28"/>
          <w:szCs w:val="28"/>
        </w:rPr>
        <w:t>当</w:t>
      </w:r>
      <w:r w:rsidRPr="0079580E">
        <w:rPr>
          <w:rFonts w:ascii="方正仿宋简体" w:eastAsia="方正仿宋简体" w:hAnsi="宋体" w:hint="eastAsia"/>
          <w:color w:val="000000"/>
          <w:sz w:val="28"/>
          <w:szCs w:val="28"/>
        </w:rPr>
        <w:t>采取措施对</w:t>
      </w:r>
      <w:r w:rsidR="004C7C00" w:rsidRPr="0079580E">
        <w:rPr>
          <w:rFonts w:ascii="方正仿宋简体" w:eastAsia="方正仿宋简体" w:hAnsi="宋体" w:hint="eastAsia"/>
          <w:color w:val="000000"/>
          <w:sz w:val="28"/>
          <w:szCs w:val="28"/>
        </w:rPr>
        <w:t>融入方</w:t>
      </w:r>
      <w:r w:rsidRPr="0079580E">
        <w:rPr>
          <w:rFonts w:ascii="方正仿宋简体" w:eastAsia="方正仿宋简体" w:hAnsi="宋体" w:hint="eastAsia"/>
          <w:color w:val="000000"/>
          <w:sz w:val="28"/>
          <w:szCs w:val="28"/>
        </w:rPr>
        <w:t>资金</w:t>
      </w:r>
      <w:r w:rsidR="00515B9F">
        <w:rPr>
          <w:rFonts w:ascii="方正仿宋简体" w:eastAsia="方正仿宋简体" w:hAnsi="宋体" w:hint="eastAsia"/>
          <w:color w:val="000000"/>
          <w:sz w:val="28"/>
          <w:szCs w:val="28"/>
        </w:rPr>
        <w:t>的</w:t>
      </w:r>
      <w:r w:rsidRPr="0079580E">
        <w:rPr>
          <w:rFonts w:ascii="方正仿宋简体" w:eastAsia="方正仿宋简体" w:hAnsi="宋体" w:hint="eastAsia"/>
          <w:color w:val="000000"/>
          <w:sz w:val="28"/>
          <w:szCs w:val="28"/>
        </w:rPr>
        <w:t>使用情况进行跟踪。</w:t>
      </w:r>
      <w:r w:rsidR="009E1362" w:rsidRPr="0079580E">
        <w:rPr>
          <w:rFonts w:ascii="方正仿宋简体" w:eastAsia="方正仿宋简体" w:hAnsi="宋体" w:hint="eastAsia"/>
          <w:color w:val="000000"/>
          <w:sz w:val="28"/>
          <w:szCs w:val="28"/>
        </w:rPr>
        <w:t>发现</w:t>
      </w:r>
      <w:r w:rsidR="0012647F" w:rsidRPr="0079580E">
        <w:rPr>
          <w:rFonts w:ascii="方正仿宋简体" w:eastAsia="方正仿宋简体" w:hAnsi="宋体" w:hint="eastAsia"/>
          <w:color w:val="000000"/>
          <w:sz w:val="28"/>
          <w:szCs w:val="28"/>
        </w:rPr>
        <w:t>违反《业务协议》</w:t>
      </w:r>
      <w:r w:rsidR="00515B9F">
        <w:rPr>
          <w:rFonts w:ascii="方正仿宋简体" w:eastAsia="方正仿宋简体" w:hAnsi="宋体" w:hint="eastAsia"/>
          <w:color w:val="000000"/>
          <w:sz w:val="28"/>
          <w:szCs w:val="28"/>
        </w:rPr>
        <w:t>约定</w:t>
      </w:r>
      <w:r w:rsidR="0012647F" w:rsidRPr="0079580E">
        <w:rPr>
          <w:rFonts w:ascii="方正仿宋简体" w:eastAsia="方正仿宋简体" w:hAnsi="宋体" w:hint="eastAsia"/>
          <w:color w:val="000000"/>
          <w:sz w:val="28"/>
          <w:szCs w:val="28"/>
        </w:rPr>
        <w:t>的</w:t>
      </w:r>
      <w:r w:rsidRPr="0079580E">
        <w:rPr>
          <w:rFonts w:ascii="方正仿宋简体" w:eastAsia="方正仿宋简体" w:hAnsi="宋体" w:hint="eastAsia"/>
          <w:color w:val="000000"/>
          <w:sz w:val="28"/>
          <w:szCs w:val="28"/>
        </w:rPr>
        <w:t>，证券公司应当督促融入方按照</w:t>
      </w:r>
      <w:r w:rsidR="004C7C00" w:rsidRPr="0079580E">
        <w:rPr>
          <w:rFonts w:ascii="方正仿宋简体" w:eastAsia="方正仿宋简体" w:hAnsi="宋体" w:hint="eastAsia"/>
          <w:color w:val="000000"/>
          <w:sz w:val="28"/>
          <w:szCs w:val="28"/>
        </w:rPr>
        <w:t>协议</w:t>
      </w:r>
      <w:r w:rsidRPr="0079580E">
        <w:rPr>
          <w:rFonts w:ascii="方正仿宋简体" w:eastAsia="方正仿宋简体" w:hAnsi="宋体" w:hint="eastAsia"/>
          <w:color w:val="000000"/>
          <w:sz w:val="28"/>
          <w:szCs w:val="28"/>
        </w:rPr>
        <w:t>约定采取改正措施，</w:t>
      </w:r>
      <w:r w:rsidR="00515B9F">
        <w:rPr>
          <w:rFonts w:ascii="方正仿宋简体" w:eastAsia="方正仿宋简体" w:hAnsi="宋体" w:hint="eastAsia"/>
          <w:color w:val="000000"/>
          <w:sz w:val="28"/>
          <w:szCs w:val="28"/>
        </w:rPr>
        <w:t>相关</w:t>
      </w:r>
      <w:r w:rsidRPr="0079580E">
        <w:rPr>
          <w:rFonts w:ascii="方正仿宋简体" w:eastAsia="方正仿宋简体" w:hAnsi="宋体" w:hint="eastAsia"/>
          <w:color w:val="000000"/>
          <w:sz w:val="28"/>
          <w:szCs w:val="28"/>
        </w:rPr>
        <w:t>改正完成前不得</w:t>
      </w:r>
      <w:r w:rsidR="00E55C18" w:rsidRPr="0079580E">
        <w:rPr>
          <w:rFonts w:ascii="方正仿宋简体" w:eastAsia="方正仿宋简体" w:hAnsi="宋体" w:hint="eastAsia"/>
          <w:color w:val="000000"/>
          <w:sz w:val="28"/>
          <w:szCs w:val="28"/>
        </w:rPr>
        <w:t>继续</w:t>
      </w:r>
      <w:r w:rsidRPr="0079580E">
        <w:rPr>
          <w:rFonts w:ascii="方正仿宋简体" w:eastAsia="方正仿宋简体" w:hAnsi="宋体" w:hint="eastAsia"/>
          <w:color w:val="000000"/>
          <w:sz w:val="28"/>
          <w:szCs w:val="28"/>
        </w:rPr>
        <w:t>向融入方融出资金；未按照</w:t>
      </w:r>
      <w:r w:rsidR="004C7C00" w:rsidRPr="0079580E">
        <w:rPr>
          <w:rFonts w:ascii="方正仿宋简体" w:eastAsia="方正仿宋简体" w:hAnsi="宋体" w:hint="eastAsia"/>
          <w:color w:val="000000"/>
          <w:sz w:val="28"/>
          <w:szCs w:val="28"/>
        </w:rPr>
        <w:t>协议</w:t>
      </w:r>
      <w:r w:rsidRPr="0079580E">
        <w:rPr>
          <w:rFonts w:ascii="方正仿宋简体" w:eastAsia="方正仿宋简体" w:hAnsi="宋体" w:hint="eastAsia"/>
          <w:color w:val="000000"/>
          <w:sz w:val="28"/>
          <w:szCs w:val="28"/>
        </w:rPr>
        <w:t>约定采取改正措施的，证券公司应当要求融入方提前购回。</w:t>
      </w:r>
    </w:p>
    <w:p w:rsidR="00987639" w:rsidRPr="0079580E" w:rsidRDefault="00987639" w:rsidP="00AB1B47">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Ansi="宋体" w:hint="eastAsia"/>
          <w:color w:val="000000"/>
          <w:sz w:val="28"/>
          <w:szCs w:val="28"/>
        </w:rPr>
        <w:t>证券公司应当按照深交所要求报送股票质押回购相关数据信息。</w:t>
      </w:r>
    </w:p>
    <w:p w:rsidR="005B0215" w:rsidRPr="0079580E" w:rsidRDefault="00AF51BE"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hAnsi="宋体"/>
          <w:color w:val="000000"/>
          <w:sz w:val="28"/>
          <w:szCs w:val="28"/>
        </w:rPr>
      </w:pPr>
      <w:r w:rsidRPr="0079580E">
        <w:rPr>
          <w:rFonts w:ascii="方正仿宋简体" w:eastAsia="方正仿宋简体" w:hAnsi="宋体" w:hint="eastAsia"/>
          <w:color w:val="000000"/>
          <w:sz w:val="28"/>
          <w:szCs w:val="28"/>
        </w:rPr>
        <w:t>管理人应当在资产管理计划设计与运作中采取必要措施</w:t>
      </w:r>
      <w:r w:rsidR="005B0215" w:rsidRPr="0079580E">
        <w:rPr>
          <w:rFonts w:ascii="方正仿宋简体" w:eastAsia="方正仿宋简体" w:hAnsi="宋体" w:hint="eastAsia"/>
          <w:color w:val="000000"/>
          <w:sz w:val="28"/>
          <w:szCs w:val="28"/>
        </w:rPr>
        <w:t>，使资产管理计划的流动性、存续期限与股票质押回购期限相匹配。</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融出方为集合资产管理计划的，可通过证券公司或其他第三方的信用增级措施保障融出方权益。</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深交所可以根据市场情况暂停或恢复单一标的证券用于股票质押回购。</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持有上市公司股份5%以上的股东，将其持有的该上市公司股票进行股票质押回购的，不得违反有关信息披露的规定。</w:t>
      </w:r>
    </w:p>
    <w:p w:rsidR="005B0215" w:rsidRPr="0079580E" w:rsidRDefault="005B0215" w:rsidP="0079580E">
      <w:pPr>
        <w:pStyle w:val="1"/>
        <w:keepNext w:val="0"/>
        <w:keepLines w:val="0"/>
        <w:tabs>
          <w:tab w:val="left" w:pos="1995"/>
        </w:tabs>
        <w:spacing w:before="0" w:after="0" w:line="500" w:lineRule="exact"/>
        <w:jc w:val="center"/>
        <w:rPr>
          <w:rFonts w:ascii="方正仿宋简体" w:eastAsia="方正仿宋简体"/>
          <w:sz w:val="28"/>
          <w:szCs w:val="28"/>
        </w:rPr>
      </w:pPr>
      <w:r w:rsidRPr="0079580E">
        <w:rPr>
          <w:rFonts w:ascii="方正仿宋简体" w:eastAsia="方正仿宋简体" w:hint="eastAsia"/>
          <w:sz w:val="28"/>
          <w:szCs w:val="28"/>
        </w:rPr>
        <w:t>第二节  违约处置</w:t>
      </w:r>
    </w:p>
    <w:p w:rsidR="000627C1" w:rsidRPr="0079580E" w:rsidRDefault="000627C1"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Ansi="宋体" w:hint="eastAsia"/>
          <w:color w:val="000000"/>
          <w:sz w:val="28"/>
          <w:szCs w:val="28"/>
        </w:rPr>
        <w:t>证券公司应当在深交所申请质押特别交易单元，用于质押标的证券的卖出处置。质押特别交易单元不得用于除违约处置外的证券交易。</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融入方违约，根据《业务协议》的约定须处置质押标的证券的，对于无限售条件股份，通过交易系统进行处置的，证券公司按以下程序处理：</w:t>
      </w:r>
    </w:p>
    <w:p w:rsidR="005B0215" w:rsidRPr="0079580E" w:rsidRDefault="005B0215" w:rsidP="0079580E">
      <w:pPr>
        <w:tabs>
          <w:tab w:val="left" w:pos="1995"/>
          <w:tab w:val="left" w:pos="2127"/>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（一）证券公司应及时通知交易双方并报告深交所；</w:t>
      </w:r>
    </w:p>
    <w:p w:rsidR="00804208" w:rsidRPr="0079580E" w:rsidRDefault="00804208" w:rsidP="0079580E">
      <w:pPr>
        <w:tabs>
          <w:tab w:val="left" w:pos="1995"/>
          <w:tab w:val="left" w:pos="2127"/>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（二）T日证券公司根据《业务协议》约定，向深交所交易系统提交违约处置申报；</w:t>
      </w:r>
    </w:p>
    <w:p w:rsidR="005B0215" w:rsidRPr="0079580E" w:rsidRDefault="00804208" w:rsidP="0079580E">
      <w:pPr>
        <w:tabs>
          <w:tab w:val="left" w:pos="1995"/>
          <w:tab w:val="left" w:pos="2127"/>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（三）T日违约处置申报处理成功后，T+1日起证券公司即可根据《业务协议》的约定，</w:t>
      </w:r>
      <w:r w:rsidR="005B0215" w:rsidRPr="0079580E">
        <w:rPr>
          <w:rFonts w:ascii="方正仿宋简体" w:eastAsia="方正仿宋简体" w:hint="eastAsia"/>
          <w:sz w:val="28"/>
          <w:szCs w:val="28"/>
        </w:rPr>
        <w:t>通过质押特别交易单元进行处置，处置所得资金划入证券公司自营资金交收账户</w:t>
      </w:r>
      <w:r w:rsidR="00553DDA" w:rsidRPr="0079580E">
        <w:rPr>
          <w:rFonts w:ascii="方正仿宋简体" w:eastAsia="方正仿宋简体" w:hint="eastAsia"/>
          <w:sz w:val="28"/>
          <w:szCs w:val="28"/>
        </w:rPr>
        <w:t>，卖出成交后，证券公司应当在当日根据中国结算深圳分公司的要求提交申报数据</w:t>
      </w:r>
      <w:r w:rsidR="005B0215" w:rsidRPr="0079580E">
        <w:rPr>
          <w:rFonts w:ascii="方正仿宋简体" w:eastAsia="方正仿宋简体" w:hint="eastAsia"/>
          <w:sz w:val="28"/>
          <w:szCs w:val="28"/>
        </w:rPr>
        <w:t>；</w:t>
      </w:r>
    </w:p>
    <w:p w:rsidR="005B0215" w:rsidRPr="0079580E" w:rsidRDefault="005B0215" w:rsidP="0079580E">
      <w:pPr>
        <w:tabs>
          <w:tab w:val="left" w:pos="1995"/>
          <w:tab w:val="left" w:pos="2127"/>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（四）处置所得资金由证券公司优先偿还融出方，如有剩余的返还融入方，如不足偿还的由融入方继续承担偿付责任；</w:t>
      </w:r>
    </w:p>
    <w:p w:rsidR="005B0215" w:rsidRPr="0079580E" w:rsidRDefault="005B0215" w:rsidP="0079580E">
      <w:pPr>
        <w:tabs>
          <w:tab w:val="left" w:pos="1995"/>
          <w:tab w:val="left" w:pos="2127"/>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（五）违约处置后，质押标的证券及相应孳息如有剩余的，证券公司应向中国结算深圳分公司申请解除其质押登记；</w:t>
      </w:r>
    </w:p>
    <w:p w:rsidR="005B0215" w:rsidRPr="0079580E" w:rsidRDefault="005B0215" w:rsidP="0079580E">
      <w:pPr>
        <w:tabs>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（六）违约处置完成后，证券公司向深交所和中国结算深圳分公司提交违约处置结果报告。</w:t>
      </w:r>
    </w:p>
    <w:p w:rsidR="005B0215" w:rsidRPr="0079580E" w:rsidRDefault="005B0215" w:rsidP="0079580E">
      <w:pPr>
        <w:tabs>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对于仍处于限售期的有限售条件股份，证券公司应当按照《业务协议》的约定处理。</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交易各方应当在《业务协议》中约定质押标的证券</w:t>
      </w:r>
      <w:r w:rsidR="00EA763B" w:rsidRPr="0079580E">
        <w:rPr>
          <w:rFonts w:ascii="方正仿宋简体" w:eastAsia="方正仿宋简体" w:hint="eastAsia"/>
          <w:kern w:val="0"/>
          <w:sz w:val="28"/>
          <w:szCs w:val="28"/>
        </w:rPr>
        <w:t>、</w:t>
      </w:r>
      <w:r w:rsidRPr="0079580E">
        <w:rPr>
          <w:rFonts w:ascii="方正仿宋简体" w:eastAsia="方正仿宋简体" w:hint="eastAsia"/>
          <w:kern w:val="0"/>
          <w:sz w:val="28"/>
          <w:szCs w:val="28"/>
        </w:rPr>
        <w:t>相应孳息</w:t>
      </w:r>
      <w:r w:rsidR="00EA763B" w:rsidRPr="0079580E">
        <w:rPr>
          <w:rFonts w:ascii="方正仿宋简体" w:eastAsia="方正仿宋简体" w:hAnsi="宋体" w:hint="eastAsia"/>
          <w:color w:val="000000"/>
          <w:sz w:val="28"/>
          <w:szCs w:val="28"/>
        </w:rPr>
        <w:t>和</w:t>
      </w:r>
      <w:r w:rsidR="00804208" w:rsidRPr="0079580E">
        <w:rPr>
          <w:rFonts w:ascii="方正仿宋简体" w:eastAsia="方正仿宋简体" w:hAnsi="宋体" w:hint="eastAsia"/>
          <w:color w:val="000000"/>
          <w:sz w:val="28"/>
          <w:szCs w:val="28"/>
        </w:rPr>
        <w:t>补充其他担保物</w:t>
      </w:r>
      <w:r w:rsidRPr="0079580E">
        <w:rPr>
          <w:rFonts w:ascii="方正仿宋简体" w:eastAsia="方正仿宋简体" w:hint="eastAsia"/>
          <w:kern w:val="0"/>
          <w:sz w:val="28"/>
          <w:szCs w:val="28"/>
        </w:rPr>
        <w:t>的担保范围</w:t>
      </w:r>
      <w:r w:rsidR="00804208" w:rsidRPr="0079580E">
        <w:rPr>
          <w:rFonts w:ascii="方正仿宋简体" w:eastAsia="方正仿宋简体" w:hAnsi="宋体" w:hint="eastAsia"/>
          <w:color w:val="000000"/>
          <w:sz w:val="28"/>
          <w:szCs w:val="28"/>
        </w:rPr>
        <w:t>，以及</w:t>
      </w:r>
      <w:r w:rsidRPr="0079580E">
        <w:rPr>
          <w:rFonts w:ascii="方正仿宋简体" w:eastAsia="方正仿宋简体" w:hint="eastAsia"/>
          <w:kern w:val="0"/>
          <w:sz w:val="28"/>
          <w:szCs w:val="28"/>
        </w:rPr>
        <w:t>处置方式、处置所得的偿还顺序等具体内容。</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因司法等机关冻结，影响标的证券处置的，交易各方按《业务协议》的约定处理。影响标的证券处置的情形解除后，证券公司可以按照本办法第</w:t>
      </w:r>
      <w:r w:rsidR="00552FEA" w:rsidRPr="0079580E">
        <w:rPr>
          <w:rFonts w:ascii="方正仿宋简体" w:eastAsia="方正仿宋简体" w:hint="eastAsia"/>
          <w:kern w:val="0"/>
          <w:sz w:val="28"/>
          <w:szCs w:val="28"/>
        </w:rPr>
        <w:t>七十九</w:t>
      </w:r>
      <w:r w:rsidRPr="0079580E">
        <w:rPr>
          <w:rFonts w:ascii="方正仿宋简体" w:eastAsia="方正仿宋简体" w:hint="eastAsia"/>
          <w:kern w:val="0"/>
          <w:sz w:val="28"/>
          <w:szCs w:val="28"/>
        </w:rPr>
        <w:t>条的规定处理，或向深交所提交终止购回申报。</w:t>
      </w:r>
    </w:p>
    <w:p w:rsidR="005B0215" w:rsidRPr="0079580E" w:rsidRDefault="005B0215" w:rsidP="0079580E">
      <w:pPr>
        <w:pStyle w:val="1"/>
        <w:keepNext w:val="0"/>
        <w:keepLines w:val="0"/>
        <w:tabs>
          <w:tab w:val="left" w:pos="1995"/>
        </w:tabs>
        <w:spacing w:before="0" w:after="0" w:line="500" w:lineRule="exact"/>
        <w:jc w:val="center"/>
        <w:rPr>
          <w:rFonts w:ascii="方正仿宋简体" w:eastAsia="方正仿宋简体"/>
          <w:sz w:val="28"/>
          <w:szCs w:val="28"/>
        </w:rPr>
      </w:pPr>
      <w:r w:rsidRPr="0079580E">
        <w:rPr>
          <w:rFonts w:ascii="方正仿宋简体" w:eastAsia="方正仿宋简体" w:hint="eastAsia"/>
          <w:sz w:val="28"/>
          <w:szCs w:val="28"/>
        </w:rPr>
        <w:t>第三节  异常情况处理</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融入方、融出方、证券公司应当约定待购回期间或购回交易日发生异常情况的处理方式，并在异常情况发生时由证券公司及时向深交所报告。</w:t>
      </w:r>
    </w:p>
    <w:p w:rsidR="005B0215" w:rsidRPr="0079580E" w:rsidRDefault="005B0215" w:rsidP="0079580E">
      <w:pPr>
        <w:tabs>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前款所述异常情况包括：</w:t>
      </w:r>
    </w:p>
    <w:p w:rsidR="005B0215" w:rsidRPr="0079580E" w:rsidRDefault="005B0215" w:rsidP="0079580E">
      <w:pPr>
        <w:tabs>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（一）质押标的证券、证券账户或资金账户被司法等机关冻结或强制执行；</w:t>
      </w:r>
    </w:p>
    <w:p w:rsidR="005B0215" w:rsidRPr="0079580E" w:rsidRDefault="005B0215" w:rsidP="0079580E">
      <w:pPr>
        <w:tabs>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（二）质押标的证券被作出终止上市决定；</w:t>
      </w:r>
    </w:p>
    <w:p w:rsidR="005B0215" w:rsidRPr="0079580E" w:rsidRDefault="005B0215" w:rsidP="0079580E">
      <w:pPr>
        <w:tabs>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（三）集合资产管理计划提前终止；</w:t>
      </w:r>
    </w:p>
    <w:p w:rsidR="005B0215" w:rsidRPr="0079580E" w:rsidRDefault="005B0215" w:rsidP="0079580E">
      <w:pPr>
        <w:tabs>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（四）证券公司被暂停或终止股票质押回购交易权限；</w:t>
      </w:r>
    </w:p>
    <w:p w:rsidR="005B0215" w:rsidRPr="0079580E" w:rsidRDefault="005B0215" w:rsidP="0079580E">
      <w:pPr>
        <w:tabs>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（五）证券公司进入风险处置或破产程序；</w:t>
      </w:r>
    </w:p>
    <w:p w:rsidR="005B0215" w:rsidRPr="0079580E" w:rsidRDefault="005B0215" w:rsidP="0079580E">
      <w:pPr>
        <w:tabs>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（六）深交所认定的其他情形。</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发生异常情况的，交易各方可以按《业务协议》约定的以下方式处理：</w:t>
      </w:r>
    </w:p>
    <w:p w:rsidR="005B0215" w:rsidRPr="0079580E" w:rsidRDefault="005B0215" w:rsidP="0079580E">
      <w:pPr>
        <w:tabs>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（一）提前购回；</w:t>
      </w:r>
    </w:p>
    <w:p w:rsidR="005B0215" w:rsidRPr="0079580E" w:rsidRDefault="005B0215" w:rsidP="0079580E">
      <w:pPr>
        <w:tabs>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（二）延期购回；</w:t>
      </w:r>
    </w:p>
    <w:p w:rsidR="005B0215" w:rsidRPr="0079580E" w:rsidRDefault="005B0215" w:rsidP="0079580E">
      <w:pPr>
        <w:tabs>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（三）终止购回；</w:t>
      </w:r>
    </w:p>
    <w:p w:rsidR="005B0215" w:rsidRPr="0079580E" w:rsidRDefault="005B0215" w:rsidP="0079580E">
      <w:pPr>
        <w:tabs>
          <w:tab w:val="left" w:pos="1995"/>
        </w:tabs>
        <w:adjustRightInd w:val="0"/>
        <w:snapToGrid w:val="0"/>
        <w:spacing w:line="50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（四）深交所认可的其他约定方式。</w:t>
      </w:r>
    </w:p>
    <w:p w:rsidR="005B0215" w:rsidRPr="0079580E" w:rsidRDefault="005B0215" w:rsidP="0079580E">
      <w:pPr>
        <w:numPr>
          <w:ilvl w:val="0"/>
          <w:numId w:val="5"/>
        </w:numPr>
        <w:tabs>
          <w:tab w:val="left" w:pos="1890"/>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发生第</w:t>
      </w:r>
      <w:r w:rsidR="00552FEA" w:rsidRPr="0079580E">
        <w:rPr>
          <w:rFonts w:ascii="方正仿宋简体" w:eastAsia="方正仿宋简体" w:hint="eastAsia"/>
          <w:kern w:val="0"/>
          <w:sz w:val="28"/>
          <w:szCs w:val="28"/>
        </w:rPr>
        <w:t>八十二</w:t>
      </w:r>
      <w:r w:rsidRPr="0079580E">
        <w:rPr>
          <w:rFonts w:ascii="方正仿宋简体" w:eastAsia="方正仿宋简体" w:hint="eastAsia"/>
          <w:kern w:val="0"/>
          <w:sz w:val="28"/>
          <w:szCs w:val="28"/>
        </w:rPr>
        <w:t>条情形的，证券公司应及时通知融入方和融出方。证券公司因自身原因导致发生第</w:t>
      </w:r>
      <w:r w:rsidR="00552FEA" w:rsidRPr="0079580E">
        <w:rPr>
          <w:rFonts w:ascii="方正仿宋简体" w:eastAsia="方正仿宋简体" w:hint="eastAsia"/>
          <w:kern w:val="0"/>
          <w:sz w:val="28"/>
          <w:szCs w:val="28"/>
        </w:rPr>
        <w:t>八十二</w:t>
      </w:r>
      <w:r w:rsidRPr="0079580E">
        <w:rPr>
          <w:rFonts w:ascii="方正仿宋简体" w:eastAsia="方正仿宋简体" w:hint="eastAsia"/>
          <w:kern w:val="0"/>
          <w:sz w:val="28"/>
          <w:szCs w:val="28"/>
        </w:rPr>
        <w:t>条第（三）、（四）、（五）项情形的，还应当按照《业务协议》的有关约定承担违约责任。</w:t>
      </w:r>
    </w:p>
    <w:p w:rsidR="005B0215" w:rsidRPr="0079580E" w:rsidRDefault="005B0215" w:rsidP="0079580E">
      <w:pPr>
        <w:numPr>
          <w:ilvl w:val="0"/>
          <w:numId w:val="5"/>
        </w:numPr>
        <w:tabs>
          <w:tab w:val="left" w:pos="1890"/>
          <w:tab w:val="left" w:pos="1995"/>
        </w:tabs>
        <w:adjustRightInd w:val="0"/>
        <w:snapToGrid w:val="0"/>
        <w:spacing w:line="50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交易各方应当在《业务协议》中约定，待购回期间标的证券涉及跨市场吸收合并的，融入方应当提前购回。</w:t>
      </w:r>
    </w:p>
    <w:p w:rsidR="005B0215" w:rsidRPr="0079580E" w:rsidRDefault="005B0215" w:rsidP="0079580E">
      <w:pPr>
        <w:tabs>
          <w:tab w:val="left" w:pos="1995"/>
        </w:tabs>
        <w:spacing w:line="500" w:lineRule="exact"/>
        <w:ind w:firstLineChars="200" w:firstLine="560"/>
        <w:rPr>
          <w:rFonts w:ascii="方正仿宋简体" w:eastAsia="方正仿宋简体"/>
          <w:sz w:val="28"/>
          <w:szCs w:val="28"/>
        </w:rPr>
      </w:pPr>
    </w:p>
    <w:p w:rsidR="005B0215" w:rsidRPr="0079580E" w:rsidRDefault="005B0215" w:rsidP="0079580E">
      <w:pPr>
        <w:pStyle w:val="1"/>
        <w:keepNext w:val="0"/>
        <w:keepLines w:val="0"/>
        <w:tabs>
          <w:tab w:val="left" w:pos="1995"/>
        </w:tabs>
        <w:spacing w:before="0" w:after="0" w:line="500" w:lineRule="exact"/>
        <w:jc w:val="center"/>
        <w:rPr>
          <w:rFonts w:ascii="方正仿宋简体" w:eastAsia="方正仿宋简体"/>
          <w:sz w:val="28"/>
          <w:szCs w:val="28"/>
        </w:rPr>
      </w:pPr>
      <w:r w:rsidRPr="0079580E">
        <w:rPr>
          <w:rFonts w:ascii="方正仿宋简体" w:eastAsia="方正仿宋简体" w:hint="eastAsia"/>
          <w:sz w:val="28"/>
          <w:szCs w:val="28"/>
        </w:rPr>
        <w:t>第八章  附则</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中国结算按照现有标准在初始交易和补充质押时向融入方收取质押登记费。</w:t>
      </w:r>
      <w:r w:rsidR="00AB1B47" w:rsidRPr="0079580E">
        <w:rPr>
          <w:rFonts w:ascii="方正仿宋简体" w:eastAsia="方正仿宋简体" w:hint="eastAsia"/>
          <w:kern w:val="0"/>
          <w:sz w:val="28"/>
          <w:szCs w:val="28"/>
        </w:rPr>
        <w:t>深交所按照每笔初始交易质押标的证券面值1‰，最高不超过100元</w:t>
      </w:r>
      <w:r w:rsidR="00354A09" w:rsidRPr="0079580E">
        <w:rPr>
          <w:rFonts w:ascii="方正仿宋简体" w:eastAsia="方正仿宋简体" w:hint="eastAsia"/>
          <w:kern w:val="0"/>
          <w:sz w:val="28"/>
          <w:szCs w:val="28"/>
        </w:rPr>
        <w:t>人民币</w:t>
      </w:r>
      <w:r w:rsidR="00AB1B47" w:rsidRPr="0079580E">
        <w:rPr>
          <w:rFonts w:ascii="方正仿宋简体" w:eastAsia="方正仿宋简体" w:hint="eastAsia"/>
          <w:kern w:val="0"/>
          <w:sz w:val="28"/>
          <w:szCs w:val="28"/>
        </w:rPr>
        <w:t>的标准收取交易经手费。</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股票质押回购开展过程中，因不可抗力、意外事件、系统故障等交易异常情况及深交所和中国结算深圳分公司采取相应措施造成的损失，深交所和中国结算及其深圳分公司不承担任何责任。</w:t>
      </w:r>
    </w:p>
    <w:p w:rsidR="005B0215" w:rsidRPr="0079580E" w:rsidRDefault="005B0215"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本办法由深交所和中国结算负责解释。</w:t>
      </w:r>
    </w:p>
    <w:p w:rsidR="005B0215" w:rsidRPr="0079580E" w:rsidRDefault="00FB5C03" w:rsidP="0079580E">
      <w:pPr>
        <w:numPr>
          <w:ilvl w:val="0"/>
          <w:numId w:val="5"/>
        </w:numPr>
        <w:tabs>
          <w:tab w:val="left" w:pos="1995"/>
        </w:tabs>
        <w:adjustRightInd w:val="0"/>
        <w:snapToGrid w:val="0"/>
        <w:spacing w:line="500" w:lineRule="exact"/>
        <w:ind w:left="0" w:firstLineChars="200" w:firstLine="560"/>
        <w:rPr>
          <w:rFonts w:ascii="方正仿宋简体" w:eastAsia="方正仿宋简体"/>
          <w:kern w:val="0"/>
          <w:sz w:val="28"/>
          <w:szCs w:val="28"/>
        </w:rPr>
      </w:pPr>
      <w:r w:rsidRPr="0079580E">
        <w:rPr>
          <w:rFonts w:ascii="方正仿宋简体" w:eastAsia="方正仿宋简体" w:hint="eastAsia"/>
          <w:color w:val="000000"/>
          <w:sz w:val="28"/>
          <w:szCs w:val="28"/>
        </w:rPr>
        <w:t>本办法自</w:t>
      </w:r>
      <w:r w:rsidR="00480B7A">
        <w:rPr>
          <w:rFonts w:ascii="方正仿宋简体" w:eastAsia="方正仿宋简体" w:hint="eastAsia"/>
          <w:color w:val="000000"/>
          <w:sz w:val="28"/>
          <w:szCs w:val="28"/>
        </w:rPr>
        <w:t>X年X月X日</w:t>
      </w:r>
      <w:r w:rsidRPr="0079580E">
        <w:rPr>
          <w:rFonts w:ascii="方正仿宋简体" w:eastAsia="方正仿宋简体" w:hint="eastAsia"/>
          <w:color w:val="000000"/>
          <w:sz w:val="28"/>
          <w:szCs w:val="28"/>
        </w:rPr>
        <w:t>起施行。</w:t>
      </w:r>
      <w:r w:rsidR="00AB1B47" w:rsidRPr="0079580E">
        <w:rPr>
          <w:rFonts w:ascii="方正仿宋简体" w:eastAsia="方正仿宋简体" w:hint="eastAsia"/>
          <w:kern w:val="0"/>
          <w:sz w:val="28"/>
          <w:szCs w:val="28"/>
        </w:rPr>
        <w:t>深交所和中国结算发布的《股票质押式回购交易及登记结算业务办法（试行）</w:t>
      </w:r>
      <w:r w:rsidR="00480B7A">
        <w:rPr>
          <w:rFonts w:ascii="方正仿宋简体" w:eastAsia="方正仿宋简体" w:hint="eastAsia"/>
          <w:kern w:val="0"/>
          <w:sz w:val="28"/>
          <w:szCs w:val="28"/>
        </w:rPr>
        <w:t>（2017年修订）</w:t>
      </w:r>
      <w:r w:rsidR="00AB1B47" w:rsidRPr="0079580E">
        <w:rPr>
          <w:rFonts w:ascii="方正仿宋简体" w:eastAsia="方正仿宋简体" w:hint="eastAsia"/>
          <w:kern w:val="0"/>
          <w:sz w:val="28"/>
          <w:szCs w:val="28"/>
        </w:rPr>
        <w:t>》（深证会〔201</w:t>
      </w:r>
      <w:r w:rsidR="00480B7A">
        <w:rPr>
          <w:rFonts w:ascii="方正仿宋简体" w:eastAsia="方正仿宋简体" w:hint="eastAsia"/>
          <w:kern w:val="0"/>
          <w:sz w:val="28"/>
          <w:szCs w:val="28"/>
        </w:rPr>
        <w:t>7</w:t>
      </w:r>
      <w:r w:rsidR="00AB1B47" w:rsidRPr="0079580E">
        <w:rPr>
          <w:rFonts w:ascii="方正仿宋简体" w:eastAsia="方正仿宋简体" w:hint="eastAsia"/>
          <w:kern w:val="0"/>
          <w:sz w:val="28"/>
          <w:szCs w:val="28"/>
        </w:rPr>
        <w:t>〕</w:t>
      </w:r>
      <w:r w:rsidR="00480B7A">
        <w:rPr>
          <w:rFonts w:ascii="方正仿宋简体" w:eastAsia="方正仿宋简体" w:hint="eastAsia"/>
          <w:kern w:val="0"/>
          <w:sz w:val="28"/>
          <w:szCs w:val="28"/>
        </w:rPr>
        <w:t>19</w:t>
      </w:r>
      <w:r w:rsidR="00AB1B47" w:rsidRPr="0079580E">
        <w:rPr>
          <w:rFonts w:ascii="方正仿宋简体" w:eastAsia="方正仿宋简体" w:hint="eastAsia"/>
          <w:kern w:val="0"/>
          <w:sz w:val="28"/>
          <w:szCs w:val="28"/>
        </w:rPr>
        <w:t>4号）同时废止。</w:t>
      </w:r>
    </w:p>
    <w:p w:rsidR="005B0215" w:rsidRPr="0079580E" w:rsidRDefault="005B0215" w:rsidP="0079580E">
      <w:pPr>
        <w:adjustRightInd w:val="0"/>
        <w:snapToGrid w:val="0"/>
        <w:spacing w:line="500" w:lineRule="exact"/>
        <w:ind w:firstLineChars="200" w:firstLine="560"/>
        <w:rPr>
          <w:rFonts w:ascii="方正仿宋简体" w:eastAsia="方正仿宋简体"/>
          <w:kern w:val="0"/>
          <w:sz w:val="28"/>
          <w:szCs w:val="28"/>
        </w:rPr>
      </w:pPr>
    </w:p>
    <w:p w:rsidR="005B0215" w:rsidRPr="0079580E" w:rsidRDefault="005B0215" w:rsidP="0079580E">
      <w:pPr>
        <w:autoSpaceDE w:val="0"/>
        <w:autoSpaceDN w:val="0"/>
        <w:adjustRightInd w:val="0"/>
        <w:spacing w:line="500" w:lineRule="exact"/>
        <w:ind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附件：1．股票质押式回购交易业务协议必备条款</w:t>
      </w:r>
    </w:p>
    <w:p w:rsidR="005B0215" w:rsidRPr="0079580E" w:rsidRDefault="005B0215" w:rsidP="0079580E">
      <w:pPr>
        <w:adjustRightInd w:val="0"/>
        <w:snapToGrid w:val="0"/>
        <w:spacing w:line="500" w:lineRule="exact"/>
        <w:ind w:firstLineChars="500" w:firstLine="1400"/>
        <w:rPr>
          <w:rFonts w:ascii="方正仿宋简体" w:eastAsia="方正仿宋简体"/>
          <w:kern w:val="0"/>
          <w:sz w:val="28"/>
          <w:szCs w:val="28"/>
        </w:rPr>
      </w:pPr>
      <w:r w:rsidRPr="0079580E">
        <w:rPr>
          <w:rFonts w:ascii="方正仿宋简体" w:eastAsia="方正仿宋简体" w:hint="eastAsia"/>
          <w:kern w:val="0"/>
          <w:sz w:val="28"/>
          <w:szCs w:val="28"/>
        </w:rPr>
        <w:t>2．股票质押式回购交易风险揭示书必备条款</w:t>
      </w:r>
    </w:p>
    <w:p w:rsidR="008D2F7A" w:rsidRPr="0079580E" w:rsidRDefault="008D2F7A" w:rsidP="0079580E">
      <w:pPr>
        <w:tabs>
          <w:tab w:val="left" w:pos="1890"/>
        </w:tabs>
        <w:spacing w:line="500" w:lineRule="exact"/>
        <w:ind w:firstLineChars="500" w:firstLine="1400"/>
        <w:rPr>
          <w:rFonts w:ascii="方正仿宋简体" w:eastAsia="方正仿宋简体"/>
          <w:kern w:val="0"/>
          <w:sz w:val="28"/>
          <w:szCs w:val="28"/>
        </w:rPr>
      </w:pPr>
      <w:bookmarkStart w:id="1" w:name="43"/>
      <w:bookmarkStart w:id="2" w:name="46"/>
      <w:bookmarkStart w:id="3" w:name="48"/>
      <w:bookmarkStart w:id="4" w:name="51"/>
      <w:bookmarkStart w:id="5" w:name="54"/>
      <w:bookmarkEnd w:id="1"/>
      <w:bookmarkEnd w:id="2"/>
      <w:bookmarkEnd w:id="3"/>
      <w:bookmarkEnd w:id="4"/>
      <w:bookmarkEnd w:id="5"/>
    </w:p>
    <w:p w:rsidR="002A08DB" w:rsidRPr="0079580E" w:rsidRDefault="00294147" w:rsidP="002A08DB">
      <w:pPr>
        <w:tabs>
          <w:tab w:val="left" w:pos="2552"/>
        </w:tabs>
        <w:adjustRightInd w:val="0"/>
        <w:snapToGrid w:val="0"/>
        <w:spacing w:line="540" w:lineRule="exact"/>
        <w:rPr>
          <w:rFonts w:ascii="方正仿宋简体" w:eastAsia="方正仿宋简体"/>
          <w:sz w:val="28"/>
          <w:szCs w:val="28"/>
        </w:rPr>
      </w:pPr>
      <w:r w:rsidRPr="0079580E">
        <w:rPr>
          <w:rFonts w:ascii="方正仿宋简体" w:eastAsia="方正仿宋简体" w:hint="eastAsia"/>
          <w:sz w:val="28"/>
          <w:szCs w:val="28"/>
        </w:rPr>
        <w:br w:type="page"/>
      </w:r>
      <w:r w:rsidR="002A08DB" w:rsidRPr="0079580E">
        <w:rPr>
          <w:rFonts w:ascii="方正仿宋简体" w:eastAsia="方正仿宋简体" w:hint="eastAsia"/>
          <w:sz w:val="28"/>
          <w:szCs w:val="28"/>
        </w:rPr>
        <w:t>附件1：</w:t>
      </w:r>
    </w:p>
    <w:p w:rsidR="002A08DB" w:rsidRPr="0079580E" w:rsidRDefault="002A08DB" w:rsidP="002A08DB">
      <w:pPr>
        <w:tabs>
          <w:tab w:val="left" w:pos="2552"/>
        </w:tabs>
        <w:adjustRightInd w:val="0"/>
        <w:snapToGrid w:val="0"/>
        <w:spacing w:line="240" w:lineRule="exact"/>
        <w:rPr>
          <w:rFonts w:ascii="方正仿宋简体" w:eastAsia="方正仿宋简体" w:hAnsi="宋体"/>
          <w:sz w:val="28"/>
          <w:szCs w:val="28"/>
        </w:rPr>
      </w:pPr>
    </w:p>
    <w:p w:rsidR="002A08DB" w:rsidRPr="0079580E" w:rsidRDefault="002A08DB" w:rsidP="002A08DB">
      <w:pPr>
        <w:tabs>
          <w:tab w:val="left" w:pos="2552"/>
        </w:tabs>
        <w:adjustRightInd w:val="0"/>
        <w:snapToGrid w:val="0"/>
        <w:spacing w:line="240" w:lineRule="exact"/>
        <w:rPr>
          <w:rFonts w:ascii="方正仿宋简体" w:eastAsia="方正仿宋简体" w:hAnsi="宋体"/>
          <w:sz w:val="28"/>
          <w:szCs w:val="28"/>
        </w:rPr>
      </w:pPr>
    </w:p>
    <w:p w:rsidR="005B0215" w:rsidRPr="0079580E" w:rsidRDefault="005B0215" w:rsidP="005B0215">
      <w:pPr>
        <w:jc w:val="center"/>
        <w:rPr>
          <w:rFonts w:ascii="方正仿宋简体" w:eastAsia="方正仿宋简体"/>
          <w:sz w:val="28"/>
          <w:szCs w:val="28"/>
        </w:rPr>
      </w:pPr>
      <w:r w:rsidRPr="0079580E">
        <w:rPr>
          <w:rFonts w:ascii="方正仿宋简体" w:eastAsia="方正仿宋简体" w:hint="eastAsia"/>
          <w:sz w:val="28"/>
          <w:szCs w:val="28"/>
        </w:rPr>
        <w:t>股票质押式回购交易业务协议必备条款</w:t>
      </w:r>
    </w:p>
    <w:p w:rsidR="005B0215" w:rsidRPr="0079580E" w:rsidRDefault="005B0215" w:rsidP="005B0215">
      <w:pPr>
        <w:spacing w:line="240" w:lineRule="exact"/>
        <w:rPr>
          <w:rFonts w:ascii="方正仿宋简体" w:eastAsia="方正仿宋简体"/>
          <w:sz w:val="28"/>
          <w:szCs w:val="28"/>
        </w:rPr>
      </w:pPr>
    </w:p>
    <w:p w:rsidR="005B0215" w:rsidRPr="0079580E" w:rsidRDefault="005B0215" w:rsidP="005B0215">
      <w:pPr>
        <w:adjustRightInd w:val="0"/>
        <w:snapToGrid w:val="0"/>
        <w:spacing w:line="440" w:lineRule="exact"/>
        <w:jc w:val="center"/>
        <w:rPr>
          <w:rFonts w:ascii="方正仿宋简体" w:eastAsia="方正仿宋简体" w:hAnsi="宋体"/>
          <w:b/>
          <w:sz w:val="28"/>
          <w:szCs w:val="28"/>
        </w:rPr>
      </w:pPr>
      <w:r w:rsidRPr="0079580E">
        <w:rPr>
          <w:rFonts w:ascii="方正仿宋简体" w:eastAsia="方正仿宋简体" w:hAnsi="宋体" w:hint="eastAsia"/>
          <w:b/>
          <w:sz w:val="28"/>
          <w:szCs w:val="28"/>
        </w:rPr>
        <w:t>（适用于融出方为证券公司、证券公司管理的集合资产管理计划或定向资产管理客户的模式）</w:t>
      </w:r>
    </w:p>
    <w:p w:rsidR="005B0215" w:rsidRPr="0079580E" w:rsidRDefault="005B0215" w:rsidP="005B0215">
      <w:pPr>
        <w:spacing w:line="240" w:lineRule="exact"/>
        <w:rPr>
          <w:rFonts w:ascii="方正仿宋简体" w:eastAsia="方正仿宋简体"/>
          <w:sz w:val="28"/>
          <w:szCs w:val="28"/>
        </w:rPr>
      </w:pPr>
    </w:p>
    <w:p w:rsidR="005B0215" w:rsidRPr="0079580E" w:rsidRDefault="005B0215" w:rsidP="005B0215">
      <w:pPr>
        <w:spacing w:line="240" w:lineRule="exact"/>
        <w:rPr>
          <w:rFonts w:ascii="方正仿宋简体" w:eastAsia="方正仿宋简体"/>
          <w:sz w:val="28"/>
          <w:szCs w:val="28"/>
        </w:rPr>
      </w:pPr>
    </w:p>
    <w:p w:rsidR="005B0215" w:rsidRPr="0079580E" w:rsidRDefault="005B0215"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kern w:val="0"/>
          <w:sz w:val="28"/>
          <w:szCs w:val="28"/>
        </w:rPr>
        <w:t>证券公司应当在其与资金融入方（以下简称“融入方”）签订的</w:t>
      </w:r>
      <w:r w:rsidRPr="0079580E">
        <w:rPr>
          <w:rFonts w:ascii="方正仿宋简体" w:eastAsia="方正仿宋简体" w:hint="eastAsia"/>
          <w:sz w:val="28"/>
          <w:szCs w:val="28"/>
        </w:rPr>
        <w:t>股票质押式回购交易（以下简称“股票质押回购”）业务协议</w:t>
      </w:r>
      <w:r w:rsidRPr="0079580E">
        <w:rPr>
          <w:rFonts w:ascii="方正仿宋简体" w:eastAsia="方正仿宋简体" w:hint="eastAsia"/>
          <w:kern w:val="0"/>
          <w:sz w:val="28"/>
          <w:szCs w:val="28"/>
        </w:rPr>
        <w:t>中载明必备条款所要求的内容，根据融出方为证券公司、证券公司管理的集合资产管理计划或定向资产管理客户的不同情况，制定具体的合同文本，并不得擅自修改或删除相应必备条款所要求的内容。证券公司可以根据具体情况，在其与融入方签订的</w:t>
      </w:r>
      <w:r w:rsidRPr="0079580E">
        <w:rPr>
          <w:rFonts w:ascii="方正仿宋简体" w:eastAsia="方正仿宋简体" w:hint="eastAsia"/>
          <w:sz w:val="28"/>
          <w:szCs w:val="28"/>
        </w:rPr>
        <w:t>业务协议</w:t>
      </w:r>
      <w:r w:rsidRPr="0079580E">
        <w:rPr>
          <w:rFonts w:ascii="方正仿宋简体" w:eastAsia="方正仿宋简体" w:hint="eastAsia"/>
          <w:kern w:val="0"/>
          <w:sz w:val="28"/>
          <w:szCs w:val="28"/>
        </w:rPr>
        <w:t>中约定必备条款要求载明以外的、适合本公司实际需要的其他内容，也可以在不改变必备条款规定含义的前提下，对必备条款作文字和条文顺序的变动。</w:t>
      </w:r>
    </w:p>
    <w:p w:rsidR="005B0215" w:rsidRPr="0079580E" w:rsidRDefault="005B0215" w:rsidP="0079580E">
      <w:pPr>
        <w:numPr>
          <w:ilvl w:val="1"/>
          <w:numId w:val="6"/>
        </w:numPr>
        <w:tabs>
          <w:tab w:val="num" w:pos="1180"/>
        </w:tabs>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证券公司开展股票质押回购，应当与融入方签订《股票质押式回购交易业务协议》（以下简称“业务协议”）。业务协议应当载明当事人姓名、住所等相关信息，包括但不限于：</w:t>
      </w:r>
    </w:p>
    <w:p w:rsidR="005B0215" w:rsidRPr="0079580E" w:rsidRDefault="005B0215"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甲方（指融入方，下同）：姓名（或名称）、住所、法定代表人姓名、公司营业执照/个人身份证件号码、联系方式等。</w:t>
      </w:r>
    </w:p>
    <w:p w:rsidR="005B0215" w:rsidRPr="0079580E" w:rsidRDefault="005B0215" w:rsidP="0079580E">
      <w:pPr>
        <w:adjustRightInd w:val="0"/>
        <w:snapToGrid w:val="0"/>
        <w:spacing w:line="480" w:lineRule="exact"/>
        <w:ind w:firstLineChars="198" w:firstLine="554"/>
        <w:rPr>
          <w:rFonts w:ascii="方正仿宋简体" w:eastAsia="方正仿宋简体"/>
          <w:sz w:val="28"/>
          <w:szCs w:val="28"/>
        </w:rPr>
      </w:pPr>
      <w:r w:rsidRPr="0079580E">
        <w:rPr>
          <w:rFonts w:ascii="方正仿宋简体" w:eastAsia="方正仿宋简体" w:hint="eastAsia"/>
          <w:sz w:val="28"/>
          <w:szCs w:val="28"/>
        </w:rPr>
        <w:t>乙方（指证券公司，下同）：名称、住所、法定代表人、联系方式等。</w:t>
      </w:r>
    </w:p>
    <w:p w:rsidR="005B0215" w:rsidRPr="0079580E" w:rsidRDefault="005B0215" w:rsidP="0079580E">
      <w:pPr>
        <w:adjustRightInd w:val="0"/>
        <w:snapToGrid w:val="0"/>
        <w:spacing w:line="480" w:lineRule="exact"/>
        <w:ind w:firstLineChars="198" w:firstLine="554"/>
        <w:rPr>
          <w:rFonts w:ascii="方正仿宋简体" w:eastAsia="方正仿宋简体"/>
          <w:sz w:val="28"/>
          <w:szCs w:val="28"/>
        </w:rPr>
      </w:pPr>
      <w:r w:rsidRPr="0079580E">
        <w:rPr>
          <w:rFonts w:ascii="方正仿宋简体" w:eastAsia="方正仿宋简体" w:hint="eastAsia"/>
          <w:sz w:val="28"/>
          <w:szCs w:val="28"/>
        </w:rPr>
        <w:t>若乙方管理的集合资产管理计划或定向资产管理客户作为资金融出方（以下简称“融出方”）的，业务协议应当载明集合资产管理计划或定向资产管理客户的名称及相关信息。乙方根据相关资产管理合同的约定代表融出方签署本协议，相关法律后果均由集合资产管理计划或定向资产管理客户承担。专项资产管理计划比照执行。</w:t>
      </w:r>
    </w:p>
    <w:p w:rsidR="005B0215" w:rsidRPr="0079580E" w:rsidRDefault="005B0215" w:rsidP="0079580E">
      <w:pPr>
        <w:numPr>
          <w:ilvl w:val="1"/>
          <w:numId w:val="6"/>
        </w:numPr>
        <w:tabs>
          <w:tab w:val="num" w:pos="1180"/>
        </w:tabs>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业务协议应当载明订立业务协议的目的和依据。</w:t>
      </w:r>
    </w:p>
    <w:p w:rsidR="005B0215" w:rsidRPr="0079580E" w:rsidRDefault="005B0215" w:rsidP="0079580E">
      <w:pPr>
        <w:numPr>
          <w:ilvl w:val="1"/>
          <w:numId w:val="6"/>
        </w:numPr>
        <w:tabs>
          <w:tab w:val="num" w:pos="1180"/>
        </w:tabs>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对股票质押式回购交易、标的证券、初始交易金额、购回交易金额、初始交易日、购回交易日、回购期限、到期购回、提前购回、延期购回、补充质押、部分解除质押、终止购回、违约处置、履约保障比例</w:t>
      </w:r>
      <w:r w:rsidR="002B5C17" w:rsidRPr="0079580E">
        <w:rPr>
          <w:rFonts w:ascii="方正仿宋简体" w:eastAsia="方正仿宋简体" w:hint="eastAsia"/>
          <w:sz w:val="28"/>
          <w:szCs w:val="28"/>
        </w:rPr>
        <w:t>、预警线、平仓线、利率</w:t>
      </w:r>
      <w:r w:rsidRPr="0079580E">
        <w:rPr>
          <w:rFonts w:ascii="方正仿宋简体" w:eastAsia="方正仿宋简体" w:hint="eastAsia"/>
          <w:sz w:val="28"/>
          <w:szCs w:val="28"/>
        </w:rPr>
        <w:t>等特定用语进行解释或定义，并符合深圳证券交易所（以下简称“深交所”）和中国证券登记结算有限责任公司（以下简称“中国结算”）的相关规定。</w:t>
      </w:r>
    </w:p>
    <w:p w:rsidR="005B0215" w:rsidRPr="0079580E" w:rsidRDefault="005B0215" w:rsidP="0079580E">
      <w:pPr>
        <w:numPr>
          <w:ilvl w:val="1"/>
          <w:numId w:val="6"/>
        </w:numPr>
        <w:tabs>
          <w:tab w:val="num" w:pos="1180"/>
        </w:tabs>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业务协议应当载明甲乙双方的声明与保证，包括但不限于：</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甲乙双方应当具有合法的股票质押回购交易主体资格。甲方不存在法律、行政法规、部门规章及其他规范性文件等禁止、限制或不适于参与股票质押回购的情形；</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甲乙双方用于股票质押回购的资产（包括资金和证券，下同）来源合法，并保证遵守国家反洗钱的相关规定。甲方向乙方质押的标的证券未设定任何形式的担保或其他第三方权利，不存在任何权属争议或权利瑕疵；</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kern w:val="0"/>
          <w:sz w:val="28"/>
          <w:szCs w:val="28"/>
        </w:rPr>
      </w:pPr>
      <w:r w:rsidRPr="0079580E">
        <w:rPr>
          <w:rFonts w:ascii="方正仿宋简体" w:eastAsia="方正仿宋简体" w:hint="eastAsia"/>
          <w:sz w:val="28"/>
          <w:szCs w:val="28"/>
        </w:rPr>
        <w:t>甲方承诺按照乙方要求提供身份证明等相关材料，保证提供信息的真实、准确和完整性，信息变更时及时通知乙方。甲方同意乙方对信息进行合法验证，同意乙方应监管部门、深交所、中国结算等单位的要求报送甲方相关信息；</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甲方承诺审慎评估自身需求和风险承受能力，自行承担股票质押回购的风险和损失；</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甲方承诺遵守股票质押回购有关法律、行政法规、部门规章、交易规则等规定；</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甲方为上市公司董事、监事、高级管理人员、持有上市公司股份5%以上的股东，且以其持有的该上市公司的股票参与股票质押回购的，则承诺遵守法律法规有关短线交易的规定；</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甲方为持股5%以上的股东，且以其持有的该上市公司的股票参与股票质押回购的，则承诺按照有关规定的要求及时、准确地履行信息披露义务；</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kern w:val="0"/>
          <w:sz w:val="28"/>
          <w:szCs w:val="28"/>
        </w:rPr>
      </w:pPr>
      <w:r w:rsidRPr="0079580E">
        <w:rPr>
          <w:rFonts w:ascii="方正仿宋简体" w:eastAsia="方正仿宋简体" w:hint="eastAsia"/>
          <w:sz w:val="28"/>
          <w:szCs w:val="28"/>
        </w:rPr>
        <w:t>标的证券质押或处置需要获得国家相关主管部门的批准或备案的，</w:t>
      </w:r>
      <w:r w:rsidRPr="0079580E">
        <w:rPr>
          <w:rFonts w:ascii="方正仿宋简体" w:eastAsia="方正仿宋简体" w:hint="eastAsia"/>
          <w:kern w:val="0"/>
          <w:sz w:val="28"/>
          <w:szCs w:val="28"/>
        </w:rPr>
        <w:t>甲方承诺</w:t>
      </w:r>
      <w:r w:rsidRPr="0079580E">
        <w:rPr>
          <w:rFonts w:ascii="方正仿宋简体" w:eastAsia="方正仿宋简体" w:hint="eastAsia"/>
          <w:sz w:val="28"/>
          <w:szCs w:val="28"/>
        </w:rPr>
        <w:t>已经遵守相关法律法规的规定，事先办理了相应手续</w:t>
      </w:r>
      <w:r w:rsidRPr="0079580E">
        <w:rPr>
          <w:rFonts w:ascii="方正仿宋简体" w:eastAsia="方正仿宋简体" w:hint="eastAsia"/>
          <w:kern w:val="0"/>
          <w:sz w:val="28"/>
          <w:szCs w:val="28"/>
        </w:rPr>
        <w:t>。否则，将自行承担由此而产生的风险；</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乙方以其管理的集合资产管理计划参与股票质押回购，</w:t>
      </w:r>
      <w:r w:rsidRPr="0079580E">
        <w:rPr>
          <w:rFonts w:ascii="方正仿宋简体" w:eastAsia="方正仿宋简体" w:hint="eastAsia"/>
          <w:kern w:val="0"/>
          <w:sz w:val="28"/>
          <w:szCs w:val="28"/>
        </w:rPr>
        <w:t>承诺</w:t>
      </w:r>
      <w:r w:rsidRPr="0079580E">
        <w:rPr>
          <w:rFonts w:ascii="方正仿宋简体" w:eastAsia="方正仿宋简体" w:hint="eastAsia"/>
          <w:sz w:val="28"/>
          <w:szCs w:val="28"/>
        </w:rPr>
        <w:t>已经获得集合资产管理计划客户的合法授权，相关资产管理合同已约定质权人登记为乙方，并约定由乙方负责交易申报、盯市管理、违约处置等事宜；</w:t>
      </w:r>
    </w:p>
    <w:p w:rsidR="005B0215" w:rsidRPr="0079580E" w:rsidRDefault="005B0215" w:rsidP="0079580E">
      <w:pPr>
        <w:adjustRightInd w:val="0"/>
        <w:snapToGrid w:val="0"/>
        <w:spacing w:line="480" w:lineRule="exact"/>
        <w:ind w:firstLineChars="180" w:firstLine="504"/>
        <w:rPr>
          <w:rFonts w:ascii="方正仿宋简体" w:eastAsia="方正仿宋简体"/>
          <w:sz w:val="28"/>
          <w:szCs w:val="28"/>
        </w:rPr>
      </w:pPr>
      <w:r w:rsidRPr="0079580E">
        <w:rPr>
          <w:rFonts w:ascii="方正仿宋简体" w:eastAsia="方正仿宋简体" w:hint="eastAsia"/>
          <w:sz w:val="28"/>
          <w:szCs w:val="28"/>
        </w:rPr>
        <w:t>乙方以其管理的定向资产管理客户参与股票质押回购，已经获得定向资产管理客户的合法授权，相关资产管理合同已约定质权人登记为定向资产管理客户或乙方，并约定由乙方负责交易申报、盯市管理、违约处置等事宜；</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乙方是依法设立的证券经营机构，已在深交所开通了股票质押回购交易权限，并且该交易权限并未被暂停或终止；</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乙方承诺具备开展股票质押回购的必要条件，能够为甲方进行股票质押回购提供相应的服务；</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乙方承诺按照业务协议约定，基于甲方真实委托进行交易申报。乙方未经甲方同意进行</w:t>
      </w:r>
      <w:r w:rsidRPr="0079580E">
        <w:rPr>
          <w:rFonts w:ascii="方正仿宋简体" w:eastAsia="方正仿宋简体" w:hint="eastAsia"/>
          <w:sz w:val="28"/>
          <w:szCs w:val="28"/>
        </w:rPr>
        <w:t>虚假</w:t>
      </w:r>
      <w:r w:rsidRPr="0079580E">
        <w:rPr>
          <w:rFonts w:ascii="方正仿宋简体" w:eastAsia="方正仿宋简体" w:hint="eastAsia"/>
          <w:kern w:val="0"/>
          <w:sz w:val="28"/>
          <w:szCs w:val="28"/>
        </w:rPr>
        <w:t>交易申报，</w:t>
      </w:r>
      <w:r w:rsidRPr="0079580E">
        <w:rPr>
          <w:rFonts w:ascii="方正仿宋简体" w:eastAsia="方正仿宋简体" w:hint="eastAsia"/>
          <w:sz w:val="28"/>
          <w:szCs w:val="28"/>
        </w:rPr>
        <w:t>或者擅自伪造、篡改交易委托进行申报的，</w:t>
      </w:r>
      <w:r w:rsidRPr="0079580E">
        <w:rPr>
          <w:rFonts w:ascii="方正仿宋简体" w:eastAsia="方正仿宋简体" w:hint="eastAsia"/>
          <w:kern w:val="0"/>
          <w:sz w:val="28"/>
          <w:szCs w:val="28"/>
        </w:rPr>
        <w:t>应当承担全部法律责任，并赔偿由此给甲方造成的损失，但已达成的交易结果不得改变；</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甲乙双方均承诺在协议有效期间维持上述签署声明，并保证其真实有效。</w:t>
      </w:r>
    </w:p>
    <w:p w:rsidR="005B0215" w:rsidRPr="0079580E" w:rsidRDefault="005B0215" w:rsidP="0079580E">
      <w:pPr>
        <w:numPr>
          <w:ilvl w:val="1"/>
          <w:numId w:val="6"/>
        </w:numPr>
        <w:tabs>
          <w:tab w:val="num" w:pos="1180"/>
        </w:tabs>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约定甲方已充分知悉并同意，融出方为乙方时，乙方是甲方股票质押回购的交易对手方，同时乙方又根据甲方委托办理有关申报事宜；融出方为乙方管理的集合资产管理计划或定向资产管理客户时，乙方作为集合资产管理计划或定向资产管理客户的管理人，同时根据资产管理合同的约定与甲方的委托，负责有关交易申报等事宜。</w:t>
      </w:r>
    </w:p>
    <w:p w:rsidR="005B0215" w:rsidRPr="0079580E" w:rsidRDefault="005B0215" w:rsidP="0079580E">
      <w:pPr>
        <w:numPr>
          <w:ilvl w:val="1"/>
          <w:numId w:val="6"/>
        </w:numPr>
        <w:tabs>
          <w:tab w:val="num" w:pos="1180"/>
        </w:tabs>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kern w:val="0"/>
          <w:sz w:val="28"/>
          <w:szCs w:val="28"/>
        </w:rPr>
        <w:t>业务协议应当约定股票质押回购的标的证券为深交所上市的A股股票</w:t>
      </w:r>
      <w:r w:rsidRPr="0079580E">
        <w:rPr>
          <w:rFonts w:ascii="方正仿宋简体" w:eastAsia="方正仿宋简体" w:hint="eastAsia"/>
          <w:sz w:val="28"/>
          <w:szCs w:val="28"/>
        </w:rPr>
        <w:t>或其他经深交所和中国结算认可的证券</w:t>
      </w:r>
      <w:r w:rsidRPr="0079580E">
        <w:rPr>
          <w:rFonts w:ascii="方正仿宋简体" w:eastAsia="方正仿宋简体" w:hint="eastAsia"/>
          <w:kern w:val="0"/>
          <w:sz w:val="28"/>
          <w:szCs w:val="28"/>
        </w:rPr>
        <w:t>。</w:t>
      </w:r>
    </w:p>
    <w:p w:rsidR="005B0215" w:rsidRPr="0079580E" w:rsidRDefault="005B0215" w:rsidP="0079580E">
      <w:pPr>
        <w:numPr>
          <w:ilvl w:val="1"/>
          <w:numId w:val="6"/>
        </w:numPr>
        <w:tabs>
          <w:tab w:val="num" w:pos="1180"/>
        </w:tabs>
        <w:adjustRightInd w:val="0"/>
        <w:snapToGrid w:val="0"/>
        <w:spacing w:line="48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业务协议应当约定甲乙双方进行股票质押回购标的证券的托管与质押相关的内容，包括但不限于：</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甲方深圳证券账户中持有的股票质押回购标的证券应托管在乙方。待购回期间，甲方不得撤销托管关系，不得进行销户、证券账户号变更等操作。</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乙方应在深交所申请质押特别交易单元，用于质押标的证券的处置。待购回期间，除业务协议约定的情形外，甲乙双方均不得将</w:t>
      </w:r>
      <w:r w:rsidR="002C54BA" w:rsidRPr="0079580E">
        <w:rPr>
          <w:rFonts w:ascii="方正仿宋简体" w:eastAsia="方正仿宋简体" w:hint="eastAsia"/>
          <w:sz w:val="28"/>
          <w:szCs w:val="28"/>
        </w:rPr>
        <w:t>质押标的</w:t>
      </w:r>
      <w:r w:rsidRPr="0079580E">
        <w:rPr>
          <w:rFonts w:ascii="方正仿宋简体" w:eastAsia="方正仿宋简体" w:hint="eastAsia"/>
          <w:sz w:val="28"/>
          <w:szCs w:val="28"/>
        </w:rPr>
        <w:t>证券申报卖出或另作他用。</w:t>
      </w:r>
    </w:p>
    <w:p w:rsidR="005B0215" w:rsidRPr="0079580E" w:rsidRDefault="005B0215" w:rsidP="0079580E">
      <w:pPr>
        <w:numPr>
          <w:ilvl w:val="1"/>
          <w:numId w:val="6"/>
        </w:numPr>
        <w:tabs>
          <w:tab w:val="num" w:pos="1180"/>
        </w:tabs>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业务协议应当约定股票质押回购的要素以及相应的计算公式，包括但不限于：</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初始交易日、购回交易日、标的证券、股份性质、标的证券数量、初始交易金额、购回交易金额</w:t>
      </w:r>
      <w:r w:rsidR="002C54BA" w:rsidRPr="0079580E">
        <w:rPr>
          <w:rFonts w:ascii="方正仿宋简体" w:eastAsia="方正仿宋简体" w:hint="eastAsia"/>
          <w:sz w:val="28"/>
          <w:szCs w:val="28"/>
        </w:rPr>
        <w:t>、利率</w:t>
      </w:r>
      <w:r w:rsidRPr="0079580E">
        <w:rPr>
          <w:rFonts w:ascii="方正仿宋简体" w:eastAsia="方正仿宋简体" w:hint="eastAsia"/>
          <w:sz w:val="28"/>
          <w:szCs w:val="28"/>
        </w:rPr>
        <w:t>等；</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利息计算公式及支付方式；</w:t>
      </w:r>
    </w:p>
    <w:p w:rsidR="002C54BA" w:rsidRPr="0079580E" w:rsidRDefault="002C54BA" w:rsidP="002C54BA">
      <w:pPr>
        <w:numPr>
          <w:ilvl w:val="2"/>
          <w:numId w:val="6"/>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资金用途；</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购回交易金额计算公式；</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履约保障比例的计算公式及</w:t>
      </w:r>
      <w:r w:rsidR="002C54BA" w:rsidRPr="0079580E">
        <w:rPr>
          <w:rFonts w:ascii="方正仿宋简体" w:eastAsia="方正仿宋简体" w:hint="eastAsia"/>
          <w:sz w:val="28"/>
          <w:szCs w:val="28"/>
        </w:rPr>
        <w:t>预警线、平仓线</w:t>
      </w:r>
      <w:r w:rsidRPr="0079580E">
        <w:rPr>
          <w:rFonts w:ascii="方正仿宋简体" w:eastAsia="方正仿宋简体" w:hint="eastAsia"/>
          <w:sz w:val="28"/>
          <w:szCs w:val="28"/>
        </w:rPr>
        <w:t>阀值；</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kern w:val="0"/>
          <w:sz w:val="28"/>
          <w:szCs w:val="28"/>
        </w:rPr>
        <w:t>融入方应付金额的计算方式；</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标的证券停牌期间市值计算公式。</w:t>
      </w:r>
    </w:p>
    <w:p w:rsidR="005B0215" w:rsidRPr="0079580E" w:rsidRDefault="005B0215" w:rsidP="0079580E">
      <w:pPr>
        <w:numPr>
          <w:ilvl w:val="1"/>
          <w:numId w:val="6"/>
        </w:numPr>
        <w:tabs>
          <w:tab w:val="num" w:pos="1180"/>
        </w:tabs>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业务协议应当约定在股票质押回购中的交易委托、申报、成交、结算、</w:t>
      </w:r>
      <w:r w:rsidRPr="0079580E">
        <w:rPr>
          <w:rFonts w:ascii="方正仿宋简体" w:eastAsia="方正仿宋简体" w:hint="eastAsia"/>
          <w:kern w:val="0"/>
          <w:sz w:val="28"/>
          <w:szCs w:val="28"/>
        </w:rPr>
        <w:t>盯市、权益处理、违约处置</w:t>
      </w:r>
      <w:r w:rsidRPr="0079580E">
        <w:rPr>
          <w:rFonts w:ascii="方正仿宋简体" w:eastAsia="方正仿宋简体" w:hint="eastAsia"/>
          <w:sz w:val="28"/>
          <w:szCs w:val="28"/>
        </w:rPr>
        <w:t>等事宜，约定内容应当符合深交所和中国结算的有关规定。</w:t>
      </w:r>
    </w:p>
    <w:p w:rsidR="005B0215" w:rsidRPr="0079580E" w:rsidRDefault="005B0215" w:rsidP="0079580E">
      <w:pPr>
        <w:numPr>
          <w:ilvl w:val="1"/>
          <w:numId w:val="6"/>
        </w:numPr>
        <w:tabs>
          <w:tab w:val="num" w:pos="1180"/>
        </w:tabs>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融出方是证券公司的，业务协议应当约定质权人登记为乙方；融出方是集合资产管理计划的，业务协议应当约定质权人登记为乙方；融出方是定向资产管理客户的，业务协议应当约定质权人登记为定向资产管理客户或乙方。</w:t>
      </w:r>
    </w:p>
    <w:p w:rsidR="005B0215" w:rsidRPr="0079580E" w:rsidRDefault="005B0215" w:rsidP="0079580E">
      <w:pPr>
        <w:numPr>
          <w:ilvl w:val="1"/>
          <w:numId w:val="6"/>
        </w:numPr>
        <w:tabs>
          <w:tab w:val="left" w:pos="1890"/>
        </w:tabs>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业务协议应当约定由乙方负责交易申报、盯市、违约处置等事宜。</w:t>
      </w:r>
    </w:p>
    <w:p w:rsidR="005B0215" w:rsidRPr="0079580E" w:rsidRDefault="005B0215" w:rsidP="0079580E">
      <w:pPr>
        <w:numPr>
          <w:ilvl w:val="1"/>
          <w:numId w:val="6"/>
        </w:numPr>
        <w:tabs>
          <w:tab w:val="left" w:pos="1890"/>
        </w:tabs>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业务协议应当约定乙方对股票质押回购初始交易及相应的补充质押、部分解除质押进行合并管理。</w:t>
      </w:r>
    </w:p>
    <w:p w:rsidR="005B0215" w:rsidRPr="0079580E" w:rsidRDefault="005B0215" w:rsidP="0079580E">
      <w:pPr>
        <w:numPr>
          <w:ilvl w:val="1"/>
          <w:numId w:val="6"/>
        </w:numPr>
        <w:tabs>
          <w:tab w:val="left" w:pos="1890"/>
        </w:tabs>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业务协议应当约定甲方的权利义务。</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甲方权利包括：</w:t>
      </w:r>
    </w:p>
    <w:p w:rsidR="005B0215" w:rsidRPr="0079580E" w:rsidRDefault="005B0215"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1．初始交易交收完成后获得相应资金；</w:t>
      </w:r>
    </w:p>
    <w:p w:rsidR="005B0215" w:rsidRPr="0079580E" w:rsidRDefault="005B0215"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2．向乙方查询股票质押回购交易情况；</w:t>
      </w:r>
    </w:p>
    <w:p w:rsidR="005B0215" w:rsidRPr="0079580E" w:rsidRDefault="005B0215"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3．购回交易交收完成后，已质押的相应证券及孳息解除质押。</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甲方义务包括：</w:t>
      </w:r>
    </w:p>
    <w:p w:rsidR="005B0215" w:rsidRPr="0079580E" w:rsidRDefault="005B0215"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1．初始交易时，保证其证券账户内有足够的标的证券，交易指令申报成功后接受相应的清算与质押结果。因其证券账户标的证券余额不足或账户状态不正常导致交易无法申报、申报失败或质押失败的，由甲方自行承担责任；</w:t>
      </w:r>
    </w:p>
    <w:p w:rsidR="00B8132E" w:rsidRPr="0079580E" w:rsidRDefault="00B8132E"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2．保证将融入的资金用于实体经济生产经营，不直接或者间接用于下列用途：（1）</w:t>
      </w:r>
      <w:r w:rsidR="00034A94" w:rsidRPr="0079580E">
        <w:rPr>
          <w:rFonts w:ascii="方正仿宋简体" w:eastAsia="方正仿宋简体" w:hint="eastAsia"/>
          <w:sz w:val="28"/>
          <w:szCs w:val="28"/>
        </w:rPr>
        <w:t>投资于被列入</w:t>
      </w:r>
      <w:r w:rsidR="00552FEA" w:rsidRPr="0079580E">
        <w:rPr>
          <w:rFonts w:ascii="方正仿宋简体" w:eastAsia="方正仿宋简体" w:hint="eastAsia"/>
          <w:sz w:val="28"/>
          <w:szCs w:val="28"/>
        </w:rPr>
        <w:t>国家相关部委</w:t>
      </w:r>
      <w:r w:rsidR="00034A94" w:rsidRPr="0079580E">
        <w:rPr>
          <w:rFonts w:ascii="方正仿宋简体" w:eastAsia="方正仿宋简体" w:hint="eastAsia"/>
          <w:sz w:val="28"/>
          <w:szCs w:val="28"/>
        </w:rPr>
        <w:t>发布的淘汰类产业目录，或者违反国家宏观调控政策、环境保护政策的项目；</w:t>
      </w:r>
      <w:r w:rsidRPr="0079580E">
        <w:rPr>
          <w:rFonts w:ascii="方正仿宋简体" w:eastAsia="方正仿宋简体" w:hint="eastAsia"/>
          <w:sz w:val="28"/>
          <w:szCs w:val="28"/>
        </w:rPr>
        <w:t>（2）进行新股申购；（3）</w:t>
      </w:r>
      <w:r w:rsidR="009E1362" w:rsidRPr="0079580E">
        <w:rPr>
          <w:rFonts w:ascii="方正仿宋简体" w:eastAsia="方正仿宋简体" w:hint="eastAsia"/>
          <w:sz w:val="28"/>
          <w:szCs w:val="28"/>
        </w:rPr>
        <w:t>通过竞价交易或者大宗交易方式</w:t>
      </w:r>
      <w:r w:rsidRPr="0079580E">
        <w:rPr>
          <w:rFonts w:ascii="方正仿宋简体" w:eastAsia="方正仿宋简体" w:hint="eastAsia"/>
          <w:sz w:val="28"/>
          <w:szCs w:val="28"/>
        </w:rPr>
        <w:t>买入上市交易的股票；（4）法律法规</w:t>
      </w:r>
      <w:r w:rsidR="00034A94" w:rsidRPr="0079580E">
        <w:rPr>
          <w:rFonts w:ascii="方正仿宋简体" w:eastAsia="方正仿宋简体" w:hint="eastAsia"/>
          <w:sz w:val="28"/>
          <w:szCs w:val="28"/>
        </w:rPr>
        <w:t>、中国证监会相关</w:t>
      </w:r>
      <w:r w:rsidR="009E1362" w:rsidRPr="0079580E">
        <w:rPr>
          <w:rFonts w:ascii="方正仿宋简体" w:eastAsia="方正仿宋简体" w:hint="eastAsia"/>
          <w:sz w:val="28"/>
          <w:szCs w:val="28"/>
        </w:rPr>
        <w:t>部门规章和规范性文件</w:t>
      </w:r>
      <w:r w:rsidRPr="0079580E">
        <w:rPr>
          <w:rFonts w:ascii="方正仿宋简体" w:eastAsia="方正仿宋简体" w:hint="eastAsia"/>
          <w:sz w:val="28"/>
          <w:szCs w:val="28"/>
        </w:rPr>
        <w:t>禁止的其他用途</w:t>
      </w:r>
      <w:r w:rsidR="006066A5" w:rsidRPr="0079580E">
        <w:rPr>
          <w:rFonts w:ascii="方正仿宋简体" w:eastAsia="方正仿宋简体" w:hint="eastAsia"/>
          <w:sz w:val="28"/>
          <w:szCs w:val="28"/>
        </w:rPr>
        <w:t>；</w:t>
      </w:r>
    </w:p>
    <w:p w:rsidR="005B0215" w:rsidRPr="0079580E" w:rsidRDefault="00B8132E" w:rsidP="00935010">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3</w:t>
      </w:r>
      <w:r w:rsidR="005B0215" w:rsidRPr="0079580E">
        <w:rPr>
          <w:rFonts w:ascii="方正仿宋简体" w:eastAsia="方正仿宋简体" w:hint="eastAsia"/>
          <w:sz w:val="28"/>
          <w:szCs w:val="28"/>
        </w:rPr>
        <w:t>．待购回期间，依据业务协议的约定支付利息；</w:t>
      </w:r>
    </w:p>
    <w:p w:rsidR="005B0215" w:rsidRPr="0079580E" w:rsidRDefault="00B8132E"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4</w:t>
      </w:r>
      <w:r w:rsidR="005B0215" w:rsidRPr="0079580E">
        <w:rPr>
          <w:rFonts w:ascii="方正仿宋简体" w:eastAsia="方正仿宋简体" w:hint="eastAsia"/>
          <w:sz w:val="28"/>
          <w:szCs w:val="28"/>
        </w:rPr>
        <w:t>．购回交易时，保证其资金账户内有足够的资金，交易指令申报成功后接受相应的清算与资金交收结果。因其资金账户资金余额不足或账户状态不正常导致交易无法申报、申报失败或资金交收失败的，由甲方自行承担责任；</w:t>
      </w:r>
    </w:p>
    <w:p w:rsidR="005B0215" w:rsidRPr="0079580E" w:rsidRDefault="00B8132E" w:rsidP="0079580E">
      <w:pPr>
        <w:adjustRightInd w:val="0"/>
        <w:snapToGrid w:val="0"/>
        <w:spacing w:line="480" w:lineRule="exact"/>
        <w:ind w:firstLineChars="200" w:firstLine="560"/>
        <w:rPr>
          <w:rFonts w:ascii="方正仿宋简体" w:eastAsia="方正仿宋简体"/>
          <w:kern w:val="0"/>
          <w:sz w:val="28"/>
          <w:szCs w:val="28"/>
        </w:rPr>
      </w:pPr>
      <w:r w:rsidRPr="0079580E">
        <w:rPr>
          <w:rFonts w:ascii="方正仿宋简体" w:eastAsia="方正仿宋简体" w:hint="eastAsia"/>
          <w:sz w:val="28"/>
          <w:szCs w:val="28"/>
        </w:rPr>
        <w:t>5</w:t>
      </w:r>
      <w:r w:rsidR="005B0215" w:rsidRPr="0079580E">
        <w:rPr>
          <w:rFonts w:ascii="方正仿宋简体" w:eastAsia="方正仿宋简体" w:hint="eastAsia"/>
          <w:sz w:val="28"/>
          <w:szCs w:val="28"/>
        </w:rPr>
        <w:t>．</w:t>
      </w:r>
      <w:r w:rsidR="005B0215" w:rsidRPr="0079580E">
        <w:rPr>
          <w:rFonts w:ascii="方正仿宋简体" w:eastAsia="方正仿宋简体" w:hint="eastAsia"/>
          <w:kern w:val="0"/>
          <w:sz w:val="28"/>
          <w:szCs w:val="28"/>
        </w:rPr>
        <w:t>甲方开立的深圳证券账户中持有的股票质押回购标的证券应托管在乙方。待购回期间，甲方不得撤销托管关系，不得进行销户、证券账户号变更等操作；</w:t>
      </w:r>
    </w:p>
    <w:p w:rsidR="005B0215" w:rsidRPr="0079580E" w:rsidRDefault="00B8132E" w:rsidP="0079580E">
      <w:pPr>
        <w:adjustRightInd w:val="0"/>
        <w:snapToGrid w:val="0"/>
        <w:spacing w:line="480" w:lineRule="exact"/>
        <w:ind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6</w:t>
      </w:r>
      <w:r w:rsidR="005B0215" w:rsidRPr="0079580E">
        <w:rPr>
          <w:rFonts w:ascii="方正仿宋简体" w:eastAsia="方正仿宋简体" w:hint="eastAsia"/>
          <w:sz w:val="28"/>
          <w:szCs w:val="28"/>
        </w:rPr>
        <w:t>．</w:t>
      </w:r>
      <w:r w:rsidR="005B0215" w:rsidRPr="0079580E">
        <w:rPr>
          <w:rFonts w:ascii="方正仿宋简体" w:eastAsia="方正仿宋简体" w:hint="eastAsia"/>
          <w:kern w:val="0"/>
          <w:sz w:val="28"/>
          <w:szCs w:val="28"/>
        </w:rPr>
        <w:t>按照深交所、中国结算的有关规定支付有关费用。</w:t>
      </w:r>
    </w:p>
    <w:p w:rsidR="005B0215" w:rsidRPr="0079580E" w:rsidRDefault="005B0215" w:rsidP="0079580E">
      <w:pPr>
        <w:numPr>
          <w:ilvl w:val="1"/>
          <w:numId w:val="6"/>
        </w:numPr>
        <w:tabs>
          <w:tab w:val="left" w:pos="1890"/>
        </w:tabs>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业务协议应当约定乙方的权利义务。</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乙方权利包括：</w:t>
      </w:r>
    </w:p>
    <w:p w:rsidR="005B0215" w:rsidRPr="0079580E" w:rsidRDefault="005B0215"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1．乙方或乙方管理的集合资产管理计划为融出方的，初始交易交收完成后取得相应标的证券及孳息的质权；</w:t>
      </w:r>
    </w:p>
    <w:p w:rsidR="00B8132E" w:rsidRPr="0079580E" w:rsidRDefault="00B8132E"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2．乙方有权采取措施对</w:t>
      </w:r>
      <w:r w:rsidR="00CF5529" w:rsidRPr="0079580E">
        <w:rPr>
          <w:rFonts w:ascii="方正仿宋简体" w:eastAsia="方正仿宋简体" w:hint="eastAsia"/>
          <w:sz w:val="28"/>
          <w:szCs w:val="28"/>
        </w:rPr>
        <w:t>甲方</w:t>
      </w:r>
      <w:r w:rsidRPr="0079580E">
        <w:rPr>
          <w:rFonts w:ascii="方正仿宋简体" w:eastAsia="方正仿宋简体" w:hint="eastAsia"/>
          <w:sz w:val="28"/>
          <w:szCs w:val="28"/>
        </w:rPr>
        <w:t>资金使用情况进行跟踪，</w:t>
      </w:r>
      <w:r w:rsidR="00CF5529" w:rsidRPr="0079580E">
        <w:rPr>
          <w:rFonts w:ascii="方正仿宋简体" w:eastAsia="方正仿宋简体" w:hint="eastAsia"/>
          <w:sz w:val="28"/>
          <w:szCs w:val="28"/>
        </w:rPr>
        <w:t>甲方</w:t>
      </w:r>
      <w:r w:rsidRPr="0079580E">
        <w:rPr>
          <w:rFonts w:ascii="方正仿宋简体" w:eastAsia="方正仿宋简体" w:hint="eastAsia"/>
          <w:sz w:val="28"/>
          <w:szCs w:val="28"/>
        </w:rPr>
        <w:t>违反本协议约定使用</w:t>
      </w:r>
      <w:r w:rsidR="00CF5529" w:rsidRPr="0079580E">
        <w:rPr>
          <w:rFonts w:ascii="方正仿宋简体" w:eastAsia="方正仿宋简体" w:hint="eastAsia"/>
          <w:sz w:val="28"/>
          <w:szCs w:val="28"/>
        </w:rPr>
        <w:t>融入资金</w:t>
      </w:r>
      <w:r w:rsidRPr="0079580E">
        <w:rPr>
          <w:rFonts w:ascii="方正仿宋简体" w:eastAsia="方正仿宋简体" w:hint="eastAsia"/>
          <w:sz w:val="28"/>
          <w:szCs w:val="28"/>
        </w:rPr>
        <w:t>的，乙方有权督促甲方按照</w:t>
      </w:r>
      <w:r w:rsidR="00CF5529" w:rsidRPr="0079580E">
        <w:rPr>
          <w:rFonts w:ascii="方正仿宋简体" w:eastAsia="方正仿宋简体" w:hint="eastAsia"/>
          <w:sz w:val="28"/>
          <w:szCs w:val="28"/>
        </w:rPr>
        <w:t>协议</w:t>
      </w:r>
      <w:r w:rsidRPr="0079580E">
        <w:rPr>
          <w:rFonts w:ascii="方正仿宋简体" w:eastAsia="方正仿宋简体" w:hint="eastAsia"/>
          <w:sz w:val="28"/>
          <w:szCs w:val="28"/>
        </w:rPr>
        <w:t>约定采取改正措施；未按照</w:t>
      </w:r>
      <w:r w:rsidR="00CF5529" w:rsidRPr="0079580E">
        <w:rPr>
          <w:rFonts w:ascii="方正仿宋简体" w:eastAsia="方正仿宋简体" w:hint="eastAsia"/>
          <w:sz w:val="28"/>
          <w:szCs w:val="28"/>
        </w:rPr>
        <w:t>协议</w:t>
      </w:r>
      <w:r w:rsidRPr="0079580E">
        <w:rPr>
          <w:rFonts w:ascii="方正仿宋简体" w:eastAsia="方正仿宋简体" w:hint="eastAsia"/>
          <w:sz w:val="28"/>
          <w:szCs w:val="28"/>
        </w:rPr>
        <w:t>约定采取改正措施的，乙方有权要求甲方提前购回</w:t>
      </w:r>
      <w:r w:rsidR="00B511FE" w:rsidRPr="0079580E">
        <w:rPr>
          <w:rFonts w:ascii="方正仿宋简体" w:eastAsia="方正仿宋简体" w:hint="eastAsia"/>
          <w:sz w:val="28"/>
          <w:szCs w:val="28"/>
        </w:rPr>
        <w:t>；</w:t>
      </w:r>
    </w:p>
    <w:p w:rsidR="005B0215" w:rsidRPr="0079580E" w:rsidRDefault="00B8132E"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3</w:t>
      </w:r>
      <w:r w:rsidR="005B0215" w:rsidRPr="0079580E">
        <w:rPr>
          <w:rFonts w:ascii="方正仿宋简体" w:eastAsia="方正仿宋简体" w:hint="eastAsia"/>
          <w:sz w:val="28"/>
          <w:szCs w:val="28"/>
        </w:rPr>
        <w:t>．待购回期间，依据业务协议的约定收取利息；</w:t>
      </w:r>
    </w:p>
    <w:p w:rsidR="005B0215" w:rsidRPr="0079580E" w:rsidRDefault="00B8132E"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4</w:t>
      </w:r>
      <w:r w:rsidR="005B0215" w:rsidRPr="0079580E">
        <w:rPr>
          <w:rFonts w:ascii="方正仿宋简体" w:eastAsia="方正仿宋简体" w:hint="eastAsia"/>
          <w:sz w:val="28"/>
          <w:szCs w:val="28"/>
        </w:rPr>
        <w:t>．购回交易交收完成后按照约定取得返还资金；</w:t>
      </w:r>
    </w:p>
    <w:p w:rsidR="002C54BA" w:rsidRPr="0079580E" w:rsidRDefault="00B8132E"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5</w:t>
      </w:r>
      <w:r w:rsidR="005B0215" w:rsidRPr="0079580E">
        <w:rPr>
          <w:rFonts w:ascii="方正仿宋简体" w:eastAsia="方正仿宋简体" w:hint="eastAsia"/>
          <w:sz w:val="28"/>
          <w:szCs w:val="28"/>
        </w:rPr>
        <w:t>．甲方违约时，有权按照协议约定处置相应质押标的证券并优先受偿。处置所得价款不足以清偿甲方欠款时，有权继续向甲方追偿</w:t>
      </w:r>
      <w:r w:rsidR="002C54BA" w:rsidRPr="0079580E">
        <w:rPr>
          <w:rFonts w:ascii="方正仿宋简体" w:eastAsia="方正仿宋简体" w:hint="eastAsia"/>
          <w:sz w:val="28"/>
          <w:szCs w:val="28"/>
        </w:rPr>
        <w:t>。</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乙方义务包括：</w:t>
      </w:r>
    </w:p>
    <w:p w:rsidR="005B0215" w:rsidRPr="0079580E" w:rsidRDefault="005B0215"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1．融出方为集合资产管理计划或向定向资产管理客户时，在资产管理合同等相关文件中向集合计划客户或定向客户充分揭示可能产生的风险；</w:t>
      </w:r>
    </w:p>
    <w:p w:rsidR="005B0215" w:rsidRPr="0079580E" w:rsidRDefault="005B0215"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2．进行初始交易委托时，保证其相关资金账户内有足够的资金余额，交易指令申报成功后接受相应的清算与资金交收结果。因资金账户内资金余额不足或账户状态不正常导致交易无法申报、申报失败或资金交收失败的，由乙方自行承担责任；</w:t>
      </w:r>
    </w:p>
    <w:p w:rsidR="005B0215" w:rsidRPr="0079580E" w:rsidRDefault="007E0AD9" w:rsidP="0079580E">
      <w:pPr>
        <w:adjustRightInd w:val="0"/>
        <w:snapToGrid w:val="0"/>
        <w:spacing w:line="480" w:lineRule="exact"/>
        <w:ind w:firstLineChars="200" w:firstLine="560"/>
        <w:rPr>
          <w:rFonts w:ascii="方正仿宋简体" w:eastAsia="方正仿宋简体"/>
          <w:sz w:val="28"/>
          <w:szCs w:val="28"/>
        </w:rPr>
      </w:pPr>
      <w:r>
        <w:rPr>
          <w:rFonts w:ascii="方正仿宋简体" w:eastAsia="方正仿宋简体" w:hint="eastAsia"/>
          <w:sz w:val="28"/>
          <w:szCs w:val="28"/>
        </w:rPr>
        <w:t>3</w:t>
      </w:r>
      <w:r w:rsidR="005B0215" w:rsidRPr="0079580E">
        <w:rPr>
          <w:rFonts w:ascii="方正仿宋简体" w:eastAsia="方正仿宋简体" w:hint="eastAsia"/>
          <w:sz w:val="28"/>
          <w:szCs w:val="28"/>
        </w:rPr>
        <w:t>．根据甲方委托申报交易指令；</w:t>
      </w:r>
    </w:p>
    <w:p w:rsidR="005B0215" w:rsidRPr="0079580E" w:rsidRDefault="007E0AD9" w:rsidP="0079580E">
      <w:pPr>
        <w:adjustRightInd w:val="0"/>
        <w:snapToGrid w:val="0"/>
        <w:spacing w:line="480" w:lineRule="exact"/>
        <w:ind w:firstLineChars="200" w:firstLine="560"/>
        <w:rPr>
          <w:rFonts w:ascii="方正仿宋简体" w:eastAsia="方正仿宋简体"/>
          <w:sz w:val="28"/>
          <w:szCs w:val="28"/>
        </w:rPr>
      </w:pPr>
      <w:r>
        <w:rPr>
          <w:rFonts w:ascii="方正仿宋简体" w:eastAsia="方正仿宋简体" w:hint="eastAsia"/>
          <w:sz w:val="28"/>
          <w:szCs w:val="28"/>
        </w:rPr>
        <w:t>4</w:t>
      </w:r>
      <w:r w:rsidR="005B0215" w:rsidRPr="0079580E">
        <w:rPr>
          <w:rFonts w:ascii="方正仿宋简体" w:eastAsia="方正仿宋简体" w:hint="eastAsia"/>
          <w:sz w:val="28"/>
          <w:szCs w:val="28"/>
        </w:rPr>
        <w:t>．负责盯市管理，在履约保障比例达到或低于约定数值时，按照协议约定通知甲方；</w:t>
      </w:r>
    </w:p>
    <w:p w:rsidR="005B0215" w:rsidRPr="0079580E" w:rsidRDefault="007E0AD9" w:rsidP="0079580E">
      <w:pPr>
        <w:adjustRightInd w:val="0"/>
        <w:snapToGrid w:val="0"/>
        <w:spacing w:line="480" w:lineRule="exact"/>
        <w:ind w:firstLineChars="200" w:firstLine="560"/>
        <w:rPr>
          <w:rFonts w:ascii="方正仿宋简体" w:eastAsia="方正仿宋简体"/>
          <w:sz w:val="28"/>
          <w:szCs w:val="28"/>
        </w:rPr>
      </w:pPr>
      <w:r>
        <w:rPr>
          <w:rFonts w:ascii="方正仿宋简体" w:eastAsia="方正仿宋简体" w:hint="eastAsia"/>
          <w:sz w:val="28"/>
          <w:szCs w:val="28"/>
        </w:rPr>
        <w:t>5</w:t>
      </w:r>
      <w:r w:rsidR="005B0215" w:rsidRPr="0079580E">
        <w:rPr>
          <w:rFonts w:ascii="方正仿宋简体" w:eastAsia="方正仿宋简体" w:hint="eastAsia"/>
          <w:sz w:val="28"/>
          <w:szCs w:val="28"/>
        </w:rPr>
        <w:t>．甲方违约时，对于处置相应质押标的证券所得价款，优先偿还融出方，剩余资金返还甲方。</w:t>
      </w:r>
    </w:p>
    <w:p w:rsidR="005B0215" w:rsidRPr="0079580E" w:rsidRDefault="005B0215" w:rsidP="0079580E">
      <w:pPr>
        <w:numPr>
          <w:ilvl w:val="1"/>
          <w:numId w:val="6"/>
        </w:numPr>
        <w:tabs>
          <w:tab w:val="left" w:pos="1890"/>
          <w:tab w:val="left" w:pos="2127"/>
        </w:tabs>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业务协议应当约定提前购回和延期购回的适用条件以及上述情形下购回交易金额的调整方式等内容。</w:t>
      </w:r>
    </w:p>
    <w:p w:rsidR="005B0215" w:rsidRPr="0079580E" w:rsidRDefault="005B0215"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业务协议应当约定，待购回期间标的证券涉及跨市场吸收合并的，甲方应当提前购回。</w:t>
      </w:r>
    </w:p>
    <w:p w:rsidR="005B0215" w:rsidRPr="0079580E" w:rsidRDefault="005B0215"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延期后累计的回购期限应当符合深交所和中国结算的相关规定。</w:t>
      </w:r>
    </w:p>
    <w:p w:rsidR="005B0215" w:rsidRPr="0079580E" w:rsidRDefault="005B0215" w:rsidP="0079580E">
      <w:pPr>
        <w:numPr>
          <w:ilvl w:val="1"/>
          <w:numId w:val="6"/>
        </w:numPr>
        <w:tabs>
          <w:tab w:val="left" w:pos="1890"/>
          <w:tab w:val="left" w:pos="2127"/>
        </w:tabs>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业务协议应当约定当履约保障比例达到或低于约定的数值时，乙方应当通知甲方采取相应的措施。上述措施包括提前购回、</w:t>
      </w:r>
      <w:r w:rsidR="004372E7" w:rsidRPr="0079580E">
        <w:rPr>
          <w:rFonts w:ascii="方正仿宋简体" w:eastAsia="方正仿宋简体" w:hint="eastAsia"/>
          <w:sz w:val="28"/>
          <w:szCs w:val="28"/>
        </w:rPr>
        <w:t>补充质押</w:t>
      </w:r>
      <w:r w:rsidR="00802940">
        <w:rPr>
          <w:rFonts w:ascii="方正仿宋简体" w:eastAsia="方正仿宋简体" w:hint="eastAsia"/>
          <w:sz w:val="28"/>
          <w:szCs w:val="28"/>
        </w:rPr>
        <w:t>标的证券</w:t>
      </w:r>
      <w:r w:rsidR="004372E7" w:rsidRPr="0079580E">
        <w:rPr>
          <w:rFonts w:ascii="方正仿宋简体" w:eastAsia="方正仿宋简体" w:hint="eastAsia"/>
          <w:sz w:val="28"/>
          <w:szCs w:val="28"/>
        </w:rPr>
        <w:t>、补充其他担保物</w:t>
      </w:r>
      <w:r w:rsidRPr="0079580E">
        <w:rPr>
          <w:rFonts w:ascii="方正仿宋简体" w:eastAsia="方正仿宋简体" w:hint="eastAsia"/>
          <w:sz w:val="28"/>
          <w:szCs w:val="28"/>
        </w:rPr>
        <w:t>以及其他方式。</w:t>
      </w:r>
    </w:p>
    <w:p w:rsidR="005B0215" w:rsidRPr="0079580E" w:rsidRDefault="005B0215" w:rsidP="0079580E">
      <w:pPr>
        <w:numPr>
          <w:ilvl w:val="1"/>
          <w:numId w:val="6"/>
        </w:numPr>
        <w:tabs>
          <w:tab w:val="left" w:pos="1890"/>
        </w:tabs>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业务协议应当对待购回期间标的证券相关权益处理事项加以约定，包括但不限于：</w:t>
      </w:r>
    </w:p>
    <w:p w:rsidR="005B0215" w:rsidRPr="0079580E" w:rsidRDefault="005B0215"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（一）待购回期间，标的证券产生的无需支付对价的股东权益，如送股、转增股份、现金红利等，一并予以质押。</w:t>
      </w:r>
    </w:p>
    <w:p w:rsidR="005B0215" w:rsidRPr="0079580E" w:rsidRDefault="005B0215"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其中，送股、转增股份由中国结算深圳分公司在权益到账日划转至甲方证券账户</w:t>
      </w:r>
      <w:r w:rsidR="004372E7" w:rsidRPr="0079580E">
        <w:rPr>
          <w:rFonts w:ascii="方正仿宋简体" w:eastAsia="方正仿宋简体" w:hint="eastAsia"/>
          <w:sz w:val="28"/>
          <w:szCs w:val="28"/>
        </w:rPr>
        <w:t>办理质押登记</w:t>
      </w:r>
      <w:r w:rsidRPr="0079580E">
        <w:rPr>
          <w:rFonts w:ascii="方正仿宋简体" w:eastAsia="方正仿宋简体" w:hint="eastAsia"/>
          <w:sz w:val="28"/>
          <w:szCs w:val="28"/>
        </w:rPr>
        <w:t>；中国结算深圳分公司代为派发的标的证券现金红利，由中国结算深圳分公司保管。</w:t>
      </w:r>
    </w:p>
    <w:p w:rsidR="005B0215" w:rsidRPr="0079580E" w:rsidRDefault="005B0215"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在购回交易日日终或部分解除质押日日终，中国结算深圳分公司根据深交所确认的成交数据，将相应的送股、转增股份</w:t>
      </w:r>
      <w:r w:rsidR="004372E7" w:rsidRPr="0079580E">
        <w:rPr>
          <w:rFonts w:ascii="方正仿宋简体" w:eastAsia="方正仿宋简体" w:hint="eastAsia"/>
          <w:sz w:val="28"/>
          <w:szCs w:val="28"/>
        </w:rPr>
        <w:t>解除质押登记</w:t>
      </w:r>
      <w:r w:rsidRPr="0079580E">
        <w:rPr>
          <w:rFonts w:ascii="方正仿宋简体" w:eastAsia="方正仿宋简体" w:hint="eastAsia"/>
          <w:sz w:val="28"/>
          <w:szCs w:val="28"/>
        </w:rPr>
        <w:t>，将相应的现金红利分派到乙方客户资金交收账户，解除质押登记。</w:t>
      </w:r>
    </w:p>
    <w:p w:rsidR="005B0215" w:rsidRPr="0079580E" w:rsidRDefault="005B0215"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（二）待购回期间，标的证券产生的需支付对价的股东权益，如老股东配售方式的增发、配股等，由甲方行使，所取得的证券不随标的证券一并质押。</w:t>
      </w:r>
    </w:p>
    <w:p w:rsidR="005B0215" w:rsidRPr="0079580E" w:rsidRDefault="005B0215"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（三）待购回期间，甲方基于股东身份享有出席股东大会、提案、表决等权利。</w:t>
      </w:r>
    </w:p>
    <w:p w:rsidR="005B0215" w:rsidRPr="0079580E" w:rsidRDefault="005B0215" w:rsidP="0079580E">
      <w:pPr>
        <w:numPr>
          <w:ilvl w:val="1"/>
          <w:numId w:val="6"/>
        </w:numPr>
        <w:tabs>
          <w:tab w:val="left" w:pos="1890"/>
        </w:tabs>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业务协议应当约定，甲方将有限售条件股份用于股票质押回购的，解除限售日应当早于回购到期日。业务协议应当列明每笔交易的有限售条件股份的解除限售日。</w:t>
      </w:r>
    </w:p>
    <w:p w:rsidR="005B0215" w:rsidRPr="0079580E" w:rsidRDefault="005B0215"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业务协议应当约定，在解除限售条件满足时，甲方应当及时要求上市公司申请办理相应股票质押回购质押标的证券的解除限售手续。</w:t>
      </w:r>
    </w:p>
    <w:p w:rsidR="005B0215" w:rsidRPr="0079580E" w:rsidRDefault="005B0215" w:rsidP="0079580E">
      <w:pPr>
        <w:numPr>
          <w:ilvl w:val="1"/>
          <w:numId w:val="6"/>
        </w:numPr>
        <w:tabs>
          <w:tab w:val="left" w:pos="1890"/>
        </w:tabs>
        <w:adjustRightInd w:val="0"/>
        <w:snapToGrid w:val="0"/>
        <w:spacing w:line="480" w:lineRule="exact"/>
        <w:ind w:left="0" w:firstLineChars="200" w:firstLine="560"/>
        <w:rPr>
          <w:rFonts w:ascii="方正仿宋简体" w:eastAsia="方正仿宋简体"/>
          <w:kern w:val="0"/>
          <w:sz w:val="28"/>
          <w:szCs w:val="28"/>
        </w:rPr>
      </w:pPr>
      <w:r w:rsidRPr="0079580E">
        <w:rPr>
          <w:rFonts w:ascii="方正仿宋简体" w:eastAsia="方正仿宋简体" w:hint="eastAsia"/>
          <w:sz w:val="28"/>
          <w:szCs w:val="28"/>
        </w:rPr>
        <w:t>业务协议应当约定违约事件的情形及其处理方式等，包括但不限于：</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甲方的各种违约事件，以及甲方相应的违约责任及处理方式；</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乙方的各种违约事件，以及乙方相应的违约责任及处理方式。</w:t>
      </w:r>
    </w:p>
    <w:p w:rsidR="005B0215" w:rsidRPr="0079580E" w:rsidRDefault="005B0215" w:rsidP="0079580E">
      <w:pPr>
        <w:adjustRightInd w:val="0"/>
        <w:snapToGrid w:val="0"/>
        <w:spacing w:line="480" w:lineRule="exact"/>
        <w:ind w:firstLineChars="200" w:firstLine="560"/>
        <w:rPr>
          <w:rFonts w:ascii="方正仿宋简体" w:eastAsia="方正仿宋简体"/>
          <w:sz w:val="28"/>
          <w:szCs w:val="28"/>
          <w:lang w:val="x-none"/>
        </w:rPr>
      </w:pPr>
      <w:r w:rsidRPr="0079580E">
        <w:rPr>
          <w:rFonts w:ascii="方正仿宋简体" w:eastAsia="方正仿宋简体" w:hint="eastAsia"/>
          <w:sz w:val="28"/>
          <w:szCs w:val="28"/>
        </w:rPr>
        <w:t>质押标的证券为仍处于限售期的有限售条件股份的，业务协议应当约定具体的处理方式；</w:t>
      </w:r>
      <w:r w:rsidRPr="0079580E">
        <w:rPr>
          <w:rFonts w:ascii="方正仿宋简体" w:eastAsia="方正仿宋简体" w:hint="eastAsia"/>
          <w:kern w:val="0"/>
          <w:sz w:val="28"/>
          <w:szCs w:val="28"/>
        </w:rPr>
        <w:t>质押标的证券为个人持有的有限售条件股份的，业务协议应当根据相关法律法规的规定，明确处置时税费的处理</w:t>
      </w:r>
      <w:r w:rsidRPr="0079580E">
        <w:rPr>
          <w:rFonts w:ascii="方正仿宋简体" w:eastAsia="方正仿宋简体" w:hint="eastAsia"/>
          <w:sz w:val="28"/>
          <w:szCs w:val="28"/>
        </w:rPr>
        <w:t>。</w:t>
      </w:r>
    </w:p>
    <w:p w:rsidR="005B0215" w:rsidRPr="0079580E" w:rsidRDefault="00D65C20" w:rsidP="0079580E">
      <w:pPr>
        <w:numPr>
          <w:ilvl w:val="1"/>
          <w:numId w:val="6"/>
        </w:numPr>
        <w:tabs>
          <w:tab w:val="left" w:pos="1890"/>
        </w:tabs>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业务协议中应当约定质押标的证券、相应孳息和补充其他担保物的担保范围，以及</w:t>
      </w:r>
      <w:r w:rsidR="005B0215" w:rsidRPr="0079580E">
        <w:rPr>
          <w:rFonts w:ascii="方正仿宋简体" w:eastAsia="方正仿宋简体" w:hint="eastAsia"/>
          <w:sz w:val="28"/>
          <w:szCs w:val="28"/>
        </w:rPr>
        <w:t>处置流程及方式、处置所得的偿还顺序等具体内容。</w:t>
      </w:r>
    </w:p>
    <w:p w:rsidR="005B0215" w:rsidRPr="0079580E" w:rsidRDefault="005B0215" w:rsidP="0079580E">
      <w:pPr>
        <w:numPr>
          <w:ilvl w:val="1"/>
          <w:numId w:val="6"/>
        </w:numPr>
        <w:tabs>
          <w:tab w:val="num" w:pos="1180"/>
        </w:tabs>
        <w:adjustRightInd w:val="0"/>
        <w:snapToGrid w:val="0"/>
        <w:spacing w:line="48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业务协议应当约定终止购回的适用情形、处理方式及法律后果。</w:t>
      </w:r>
    </w:p>
    <w:p w:rsidR="005B0215" w:rsidRPr="0079580E" w:rsidRDefault="005B0215" w:rsidP="0079580E">
      <w:pPr>
        <w:numPr>
          <w:ilvl w:val="1"/>
          <w:numId w:val="6"/>
        </w:numPr>
        <w:tabs>
          <w:tab w:val="num" w:pos="1180"/>
        </w:tabs>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业务协议应当约定异常情况的情形及其处理方式、法律后果。异常情况包括：</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质押标的证券、证券账户或资金账户被司法等机关冻结或强制执行；</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质押标的证券被作出终止上市决定；</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集合资产管理计划提前终止；</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乙方被暂停或终止股票质押回购交易权限；</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乙方进入风险处置或破产程序；</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深交所认定的其他情形。</w:t>
      </w:r>
    </w:p>
    <w:p w:rsidR="005B0215" w:rsidRPr="0079580E" w:rsidRDefault="005B0215"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业务协议还应当约定，因甲方或乙方自身的过错导致异常情况发生的，其应当承担的违约责任。</w:t>
      </w:r>
    </w:p>
    <w:p w:rsidR="005B0215" w:rsidRPr="0079580E" w:rsidRDefault="005B0215" w:rsidP="0079580E">
      <w:pPr>
        <w:numPr>
          <w:ilvl w:val="1"/>
          <w:numId w:val="6"/>
        </w:numPr>
        <w:tabs>
          <w:tab w:val="num" w:pos="1180"/>
        </w:tabs>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业务协议应当载明通知与送达的有关事项，包括但不限于:</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甲乙双方的详细联络方式，例如通信地址、邮政编码、指定联络人、固定电话号码、传真号码、移动电话号码、电子信箱等。业务协议还应当约定一方联络方式变更时，通知另一方的方式和时间；</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乙方履行各项通知义务的方式，如自行签领书面通知、电子邮件通知、短信通知、邮寄书面通知、电话通知、公告通知等，并应当约定乙方发出上述通知后视为送达的期限。</w:t>
      </w:r>
    </w:p>
    <w:p w:rsidR="005B0215" w:rsidRPr="0079580E" w:rsidRDefault="005B0215" w:rsidP="0079580E">
      <w:pPr>
        <w:numPr>
          <w:ilvl w:val="1"/>
          <w:numId w:val="6"/>
        </w:numPr>
        <w:tabs>
          <w:tab w:val="num" w:pos="1180"/>
        </w:tabs>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载明因火灾、地震等不可抗力，非因乙方自身原因导致的技术系统异常事故，法律、法规、政策修改，法律法规规定的其他免责情形等因素，导致协议任何一方不能及时或完全履行协议，免除其相应责任的条款。</w:t>
      </w:r>
    </w:p>
    <w:p w:rsidR="005B0215" w:rsidRPr="0079580E" w:rsidRDefault="005B0215" w:rsidP="0079580E">
      <w:pPr>
        <w:numPr>
          <w:ilvl w:val="1"/>
          <w:numId w:val="6"/>
        </w:numPr>
        <w:tabs>
          <w:tab w:val="num" w:pos="1180"/>
        </w:tabs>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业务协议应当约定适用的法律和争议处理方式，并明确约定因股票质押回购产生的任何争议、纠纷，由协议各方协商或通过约定的争议处理方式解决。</w:t>
      </w:r>
    </w:p>
    <w:p w:rsidR="005B0215" w:rsidRPr="0079580E" w:rsidRDefault="005B0215" w:rsidP="0079580E">
      <w:pPr>
        <w:adjustRightInd w:val="0"/>
        <w:snapToGrid w:val="0"/>
        <w:spacing w:line="480" w:lineRule="exact"/>
        <w:ind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甲乙双方之间的纠纷，不影响中国结算深圳分公司依据深交所确认结果已经办理或正在办理的证券质押登记和资金交收等业务。</w:t>
      </w:r>
    </w:p>
    <w:p w:rsidR="005B0215" w:rsidRPr="0079580E" w:rsidRDefault="005B0215" w:rsidP="0079580E">
      <w:pPr>
        <w:numPr>
          <w:ilvl w:val="1"/>
          <w:numId w:val="6"/>
        </w:numPr>
        <w:tabs>
          <w:tab w:val="num" w:pos="1180"/>
        </w:tabs>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业务协议应当载明甲方为个人的，业务协议由甲方本人签字；甲方为机构的，业务协议由甲方法定代表人或授权代表签字，并加盖公章。</w:t>
      </w:r>
    </w:p>
    <w:p w:rsidR="005B0215" w:rsidRPr="0079580E" w:rsidRDefault="005B0215" w:rsidP="0079580E">
      <w:pPr>
        <w:numPr>
          <w:ilvl w:val="1"/>
          <w:numId w:val="6"/>
        </w:numPr>
        <w:tabs>
          <w:tab w:val="num" w:pos="1180"/>
        </w:tabs>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业务协议应当约定协议成立与生效条件、协议期限、协议终止条件、协议份数等事项。</w:t>
      </w:r>
    </w:p>
    <w:p w:rsidR="008D2F7A" w:rsidRPr="0079580E" w:rsidRDefault="005B0215" w:rsidP="0079580E">
      <w:pPr>
        <w:numPr>
          <w:ilvl w:val="1"/>
          <w:numId w:val="6"/>
        </w:numPr>
        <w:tabs>
          <w:tab w:val="num" w:pos="1180"/>
        </w:tabs>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业务协议应当在签章前明确载明“甲方已经认真阅读并全面接受业务协议全部条款，已充分知悉、理解业务协议项下的权利、义务和责任，自愿参与股票质押回购，并承担由此产生的风险和法律后果。”</w:t>
      </w:r>
    </w:p>
    <w:p w:rsidR="001622DC" w:rsidRPr="0079580E" w:rsidRDefault="001622DC" w:rsidP="006E62A4">
      <w:pPr>
        <w:spacing w:beforeLines="50" w:before="156" w:line="480" w:lineRule="exact"/>
        <w:rPr>
          <w:rFonts w:ascii="方正仿宋简体" w:eastAsia="方正仿宋简体"/>
          <w:sz w:val="28"/>
          <w:szCs w:val="28"/>
        </w:rPr>
      </w:pPr>
    </w:p>
    <w:p w:rsidR="005B0215" w:rsidRPr="0079580E" w:rsidRDefault="00265AF6" w:rsidP="005B0215">
      <w:pPr>
        <w:adjustRightInd w:val="0"/>
        <w:snapToGrid w:val="0"/>
        <w:rPr>
          <w:rFonts w:ascii="方正仿宋简体" w:eastAsia="方正仿宋简体"/>
          <w:sz w:val="28"/>
          <w:szCs w:val="28"/>
        </w:rPr>
      </w:pPr>
      <w:r w:rsidRPr="0079580E">
        <w:rPr>
          <w:rFonts w:ascii="方正仿宋简体" w:eastAsia="方正仿宋简体" w:hint="eastAsia"/>
          <w:sz w:val="28"/>
          <w:szCs w:val="28"/>
        </w:rPr>
        <w:br w:type="page"/>
      </w:r>
    </w:p>
    <w:p w:rsidR="005B0215" w:rsidRPr="0079580E" w:rsidRDefault="005B0215" w:rsidP="005B0215">
      <w:pPr>
        <w:adjustRightInd w:val="0"/>
        <w:snapToGrid w:val="0"/>
        <w:spacing w:line="240" w:lineRule="exact"/>
        <w:rPr>
          <w:rFonts w:ascii="方正仿宋简体" w:eastAsia="方正仿宋简体"/>
          <w:sz w:val="28"/>
          <w:szCs w:val="28"/>
        </w:rPr>
      </w:pPr>
    </w:p>
    <w:p w:rsidR="005B0215" w:rsidRPr="0079580E" w:rsidRDefault="005B0215" w:rsidP="005B0215">
      <w:pPr>
        <w:jc w:val="center"/>
        <w:rPr>
          <w:rFonts w:ascii="方正仿宋简体" w:eastAsia="方正仿宋简体"/>
          <w:sz w:val="28"/>
          <w:szCs w:val="28"/>
        </w:rPr>
      </w:pPr>
      <w:r w:rsidRPr="0079580E">
        <w:rPr>
          <w:rFonts w:ascii="方正仿宋简体" w:eastAsia="方正仿宋简体" w:hint="eastAsia"/>
          <w:sz w:val="28"/>
          <w:szCs w:val="28"/>
        </w:rPr>
        <w:t>股票质押式回购交易业务协议必备条款</w:t>
      </w:r>
    </w:p>
    <w:p w:rsidR="005B0215" w:rsidRPr="0079580E" w:rsidRDefault="005B0215" w:rsidP="005B0215">
      <w:pPr>
        <w:adjustRightInd w:val="0"/>
        <w:snapToGrid w:val="0"/>
        <w:spacing w:line="240" w:lineRule="exact"/>
        <w:rPr>
          <w:rFonts w:ascii="方正仿宋简体" w:eastAsia="方正仿宋简体"/>
          <w:sz w:val="28"/>
          <w:szCs w:val="28"/>
        </w:rPr>
      </w:pPr>
    </w:p>
    <w:p w:rsidR="005B0215" w:rsidRPr="0079580E" w:rsidRDefault="005B0215" w:rsidP="005B0215">
      <w:pPr>
        <w:adjustRightInd w:val="0"/>
        <w:snapToGrid w:val="0"/>
        <w:spacing w:line="440" w:lineRule="exact"/>
        <w:jc w:val="center"/>
        <w:rPr>
          <w:rFonts w:ascii="方正仿宋简体" w:eastAsia="方正仿宋简体" w:hAnsi="宋体"/>
          <w:b/>
          <w:sz w:val="28"/>
          <w:szCs w:val="28"/>
        </w:rPr>
      </w:pPr>
      <w:r w:rsidRPr="0079580E">
        <w:rPr>
          <w:rFonts w:ascii="方正仿宋简体" w:eastAsia="方正仿宋简体" w:hAnsi="宋体" w:hint="eastAsia"/>
          <w:b/>
          <w:sz w:val="28"/>
          <w:szCs w:val="28"/>
        </w:rPr>
        <w:t>（适用于融出方为证券公司资产管理子公司管理的集合资产管理</w:t>
      </w:r>
    </w:p>
    <w:p w:rsidR="005B0215" w:rsidRPr="0079580E" w:rsidRDefault="005B0215" w:rsidP="005B0215">
      <w:pPr>
        <w:adjustRightInd w:val="0"/>
        <w:snapToGrid w:val="0"/>
        <w:spacing w:line="440" w:lineRule="exact"/>
        <w:jc w:val="center"/>
        <w:rPr>
          <w:rFonts w:ascii="方正仿宋简体" w:eastAsia="方正仿宋简体" w:hAnsi="宋体"/>
          <w:b/>
          <w:sz w:val="28"/>
          <w:szCs w:val="28"/>
        </w:rPr>
      </w:pPr>
      <w:r w:rsidRPr="0079580E">
        <w:rPr>
          <w:rFonts w:ascii="方正仿宋简体" w:eastAsia="方正仿宋简体" w:hAnsi="宋体" w:hint="eastAsia"/>
          <w:b/>
          <w:sz w:val="28"/>
          <w:szCs w:val="28"/>
        </w:rPr>
        <w:t>计划、定向资产管理客户的模式）</w:t>
      </w:r>
    </w:p>
    <w:p w:rsidR="005B0215" w:rsidRPr="0079580E" w:rsidRDefault="005B0215" w:rsidP="005B0215">
      <w:pPr>
        <w:adjustRightInd w:val="0"/>
        <w:snapToGrid w:val="0"/>
        <w:spacing w:line="240" w:lineRule="exact"/>
        <w:rPr>
          <w:rFonts w:ascii="方正仿宋简体" w:eastAsia="方正仿宋简体"/>
          <w:sz w:val="28"/>
          <w:szCs w:val="28"/>
        </w:rPr>
      </w:pPr>
    </w:p>
    <w:p w:rsidR="005B0215" w:rsidRPr="0079580E" w:rsidRDefault="005B0215" w:rsidP="005B0215">
      <w:pPr>
        <w:adjustRightInd w:val="0"/>
        <w:snapToGrid w:val="0"/>
        <w:spacing w:line="240" w:lineRule="exact"/>
        <w:rPr>
          <w:rFonts w:ascii="方正仿宋简体" w:eastAsia="方正仿宋简体"/>
          <w:sz w:val="28"/>
          <w:szCs w:val="28"/>
        </w:rPr>
      </w:pPr>
    </w:p>
    <w:p w:rsidR="005B0215" w:rsidRPr="0079580E" w:rsidRDefault="005B0215" w:rsidP="0079580E">
      <w:pPr>
        <w:widowControl/>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证券公司应当在其与资金融出方（以下简称“融出方”）、资金融入方（以下简称“融入方”）签订的股票质押式回购交易（以下简称“股票质押回购”）业务协议中载明必备条款所要求的内容，并不得擅自修改或删除必备条款所要求的内容。证券公司可以根据具体情况，在其与融出方、融入方签订的业务协议中约定必备条款要求载明以外的、适合本公司实际需要的其他内容，也可以在不改变必备条款规定含义的前提下，对必备条款作文字和条文顺序的变动。</w:t>
      </w:r>
    </w:p>
    <w:p w:rsidR="005B0215" w:rsidRPr="0079580E" w:rsidRDefault="005B0215" w:rsidP="0079580E">
      <w:pPr>
        <w:numPr>
          <w:ilvl w:val="0"/>
          <w:numId w:val="16"/>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证券公司开展股票质押回购，应当与融出方、融入方签订《股票质押式回购交易业务协议》（以下简称“业务协议”）。业务协议应当载明当事人姓名、住所等相关信息，包括但不限于：</w:t>
      </w:r>
    </w:p>
    <w:p w:rsidR="005B0215" w:rsidRPr="0079580E" w:rsidRDefault="005B0215"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甲方（指融入方，下同）：姓名（或名称）、住所、法定代表人姓名、公司营业执照/个人身份证件号码、联系方式等。</w:t>
      </w:r>
    </w:p>
    <w:p w:rsidR="005B0215" w:rsidRPr="0079580E" w:rsidRDefault="005B0215"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乙方（指资产管理子公司，下同）：名称、住所、法定代表人、联系方式等。</w:t>
      </w:r>
    </w:p>
    <w:p w:rsidR="005B0215" w:rsidRPr="0079580E" w:rsidRDefault="005B0215"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载明乙方管理的集合资产管理计划或定向资产管理客户作为融出方，并载明集合资产管理计划或定向资产管理客户的名称及相关信息。乙方根据相关资产管理合同的约定代表融出方签署本协议，相关法律后果均由集合资产管理计划或定向资产管理客户承担。专项资产管理计划比照执行。</w:t>
      </w:r>
    </w:p>
    <w:p w:rsidR="005B0215" w:rsidRPr="0079580E" w:rsidRDefault="005B0215"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丙方（指证券公司，下同）：名称、住所、法定代表人、联系方式等。</w:t>
      </w:r>
    </w:p>
    <w:p w:rsidR="005B0215" w:rsidRPr="0079580E" w:rsidRDefault="005B0215" w:rsidP="0079580E">
      <w:pPr>
        <w:numPr>
          <w:ilvl w:val="0"/>
          <w:numId w:val="16"/>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业务协议应当载明订立业务协议的目的和依据。</w:t>
      </w:r>
    </w:p>
    <w:p w:rsidR="005B0215" w:rsidRPr="0079580E" w:rsidRDefault="005B0215" w:rsidP="0079580E">
      <w:pPr>
        <w:numPr>
          <w:ilvl w:val="0"/>
          <w:numId w:val="16"/>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对股票质押式回购交易、标的证券、初始交易金额、购回交易金额、初始交易日、购回交易日、回购期限、到期购回、提前购回、延期购回、补充质押、部分解除质押、终止购回、违约处置、履约保障比例</w:t>
      </w:r>
      <w:r w:rsidR="006066A5" w:rsidRPr="0079580E">
        <w:rPr>
          <w:rFonts w:ascii="方正仿宋简体" w:eastAsia="方正仿宋简体" w:hint="eastAsia"/>
          <w:sz w:val="28"/>
          <w:szCs w:val="28"/>
        </w:rPr>
        <w:t>、预警线、平仓线、利率</w:t>
      </w:r>
      <w:r w:rsidRPr="0079580E">
        <w:rPr>
          <w:rFonts w:ascii="方正仿宋简体" w:eastAsia="方正仿宋简体" w:hint="eastAsia"/>
          <w:sz w:val="28"/>
          <w:szCs w:val="28"/>
        </w:rPr>
        <w:t>等特定用语进行解释或定义，并符合深圳证券交易所（以下简称“深交所”）和中国证券登记结算有限责任公司（以下简称“中国结算”）的相关规定。</w:t>
      </w:r>
    </w:p>
    <w:p w:rsidR="005B0215" w:rsidRPr="0079580E" w:rsidRDefault="005B0215" w:rsidP="0079580E">
      <w:pPr>
        <w:numPr>
          <w:ilvl w:val="0"/>
          <w:numId w:val="16"/>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业务协议应当载明甲乙丙三方声明与保证，包括但不限于：</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甲乙双方应</w:t>
      </w:r>
      <w:r w:rsidRPr="0079580E">
        <w:rPr>
          <w:rFonts w:ascii="方正仿宋简体" w:eastAsia="方正仿宋简体" w:hint="eastAsia"/>
          <w:sz w:val="28"/>
          <w:szCs w:val="28"/>
        </w:rPr>
        <w:t>当</w:t>
      </w:r>
      <w:r w:rsidRPr="0079580E">
        <w:rPr>
          <w:rFonts w:ascii="方正仿宋简体" w:eastAsia="方正仿宋简体" w:hint="eastAsia"/>
          <w:kern w:val="0"/>
          <w:sz w:val="28"/>
          <w:szCs w:val="28"/>
        </w:rPr>
        <w:t>具有合法的股票质押回购交易主体资格。甲乙双方不存在法律、行政法规、部门规章及其他规范性文件等禁止、限制或不适于参与股票质押回购的情形；</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甲乙双方用于股票质押回购的资产（包括资金和证券，下同）来源合法，并保证遵守国家反洗钱的相关规定。甲方向乙方质押的标的证券未设定任何形式的担保或其他第三方权利，不存在任何权属争议或权利瑕疵；</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甲乙双方承诺按照丙方要求提供身份证明等相关材料，保证提供信息的真实、准确和完整性，信息变更时及时通知丙方。甲乙双方同意丙方对信息进行合法验证，同意丙方应监管部门、深交所、中国结算等单位的要求报送甲乙双方相关信息；</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甲乙双方承诺审慎评估自身需求和风险承受能力，自行承担股票质押回购的风险和损失；</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甲乙双方承诺遵守股票质押回购有关法律、行政法规、部门规章、交易规则等规定以及丙方相关业务规定；</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kern w:val="0"/>
          <w:sz w:val="28"/>
          <w:szCs w:val="28"/>
        </w:rPr>
      </w:pPr>
      <w:r w:rsidRPr="0079580E">
        <w:rPr>
          <w:rFonts w:ascii="方正仿宋简体" w:eastAsia="方正仿宋简体" w:hint="eastAsia"/>
          <w:sz w:val="28"/>
          <w:szCs w:val="28"/>
        </w:rPr>
        <w:t>甲乙双方承诺</w:t>
      </w:r>
      <w:r w:rsidRPr="0079580E">
        <w:rPr>
          <w:rFonts w:ascii="方正仿宋简体" w:eastAsia="方正仿宋简体" w:hint="eastAsia"/>
          <w:kern w:val="0"/>
          <w:sz w:val="28"/>
          <w:szCs w:val="28"/>
        </w:rPr>
        <w:t>遵守丙方确定标的证券范围以及质押率上限、风险控制指标等；</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甲方为上市公司董事、监事、高级管理人员、持有上市公司股份5%以上的股东，且以其持有的该上市公司的股票参与股票质押回购的，则承诺遵守法律法规有关短线交易的规定；</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甲方为持股5%以上的股东，且以其持有的该上市公司的股票参与股票质押回购的，则承诺按照有关规定的要求及时、准确地履行信息披露义务；</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kern w:val="0"/>
          <w:sz w:val="28"/>
          <w:szCs w:val="28"/>
        </w:rPr>
      </w:pPr>
      <w:r w:rsidRPr="0079580E">
        <w:rPr>
          <w:rFonts w:ascii="方正仿宋简体" w:eastAsia="方正仿宋简体" w:hint="eastAsia"/>
          <w:sz w:val="28"/>
          <w:szCs w:val="28"/>
        </w:rPr>
        <w:t>标的证券质押或处置需要获得国家相关主管部门的批准或备案的，</w:t>
      </w:r>
      <w:r w:rsidRPr="0079580E">
        <w:rPr>
          <w:rFonts w:ascii="方正仿宋简体" w:eastAsia="方正仿宋简体" w:hint="eastAsia"/>
          <w:kern w:val="0"/>
          <w:sz w:val="28"/>
          <w:szCs w:val="28"/>
        </w:rPr>
        <w:t>甲方承诺</w:t>
      </w:r>
      <w:r w:rsidRPr="0079580E">
        <w:rPr>
          <w:rFonts w:ascii="方正仿宋简体" w:eastAsia="方正仿宋简体" w:hint="eastAsia"/>
          <w:sz w:val="28"/>
          <w:szCs w:val="28"/>
        </w:rPr>
        <w:t>已经遵守相关法律法规的规定，事先办理了相应手续</w:t>
      </w:r>
      <w:r w:rsidRPr="0079580E">
        <w:rPr>
          <w:rFonts w:ascii="方正仿宋简体" w:eastAsia="方正仿宋简体" w:hint="eastAsia"/>
          <w:kern w:val="0"/>
          <w:sz w:val="28"/>
          <w:szCs w:val="28"/>
        </w:rPr>
        <w:t>。否则，将自行承担由此而产生的风险；</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乙方以其管理的集合资产管理计划参与股票质押回购，承诺已经获得集合资产管理计划客户的合法授权</w:t>
      </w:r>
      <w:r w:rsidRPr="0079580E">
        <w:rPr>
          <w:rFonts w:ascii="方正仿宋简体" w:eastAsia="方正仿宋简体" w:hint="eastAsia"/>
          <w:sz w:val="28"/>
          <w:szCs w:val="28"/>
        </w:rPr>
        <w:t>；相关资产管理合同已约定质权人登记为乙方，并约定由丙方负责交易申报、盯市管理、违约处置等事宜；</w:t>
      </w:r>
    </w:p>
    <w:p w:rsidR="005B0215" w:rsidRPr="0079580E" w:rsidRDefault="005B0215" w:rsidP="0079580E">
      <w:pPr>
        <w:adjustRightInd w:val="0"/>
        <w:snapToGrid w:val="0"/>
        <w:spacing w:line="480" w:lineRule="exact"/>
        <w:ind w:firstLineChars="200" w:firstLine="560"/>
        <w:rPr>
          <w:rFonts w:ascii="方正仿宋简体" w:eastAsia="方正仿宋简体"/>
          <w:kern w:val="0"/>
          <w:sz w:val="28"/>
          <w:szCs w:val="28"/>
        </w:rPr>
      </w:pPr>
      <w:r w:rsidRPr="0079580E">
        <w:rPr>
          <w:rFonts w:ascii="方正仿宋简体" w:eastAsia="方正仿宋简体" w:hint="eastAsia"/>
          <w:sz w:val="28"/>
          <w:szCs w:val="28"/>
        </w:rPr>
        <w:t>乙方以其管理的定向资产管理客户参与股票质押回购，已经获得定向资产管理客户的合法授权，相关资产管理合同已约定质权人登记为定向资产管理客户或乙方，并约定由丙方负责交易申报、盯市管理、违约处置等事宜；</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丙方是依法设立的证券经营机构，已在深交所开通了股票质押回购交易权限，并且该交易权限未被暂停或终止；</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丙方承诺具备开展股票质押回购的必要条件，能够为甲乙双方进行股票质押回购提供相应的服务；</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丙方承诺按照业务协议约定，基于甲乙双方真实委托进行交易申报。丙方未经甲方或乙方同意进行</w:t>
      </w:r>
      <w:r w:rsidRPr="0079580E">
        <w:rPr>
          <w:rFonts w:ascii="方正仿宋简体" w:eastAsia="方正仿宋简体" w:hint="eastAsia"/>
          <w:sz w:val="28"/>
          <w:szCs w:val="28"/>
        </w:rPr>
        <w:t>虚假</w:t>
      </w:r>
      <w:r w:rsidRPr="0079580E">
        <w:rPr>
          <w:rFonts w:ascii="方正仿宋简体" w:eastAsia="方正仿宋简体" w:hint="eastAsia"/>
          <w:kern w:val="0"/>
          <w:sz w:val="28"/>
          <w:szCs w:val="28"/>
        </w:rPr>
        <w:t>交易申报，</w:t>
      </w:r>
      <w:r w:rsidRPr="0079580E">
        <w:rPr>
          <w:rFonts w:ascii="方正仿宋简体" w:eastAsia="方正仿宋简体" w:hint="eastAsia"/>
          <w:sz w:val="28"/>
          <w:szCs w:val="28"/>
        </w:rPr>
        <w:t>或者擅自伪造、篡改交易委托进行申报的，</w:t>
      </w:r>
      <w:r w:rsidRPr="0079580E">
        <w:rPr>
          <w:rFonts w:ascii="方正仿宋简体" w:eastAsia="方正仿宋简体" w:hint="eastAsia"/>
          <w:kern w:val="0"/>
          <w:sz w:val="28"/>
          <w:szCs w:val="28"/>
        </w:rPr>
        <w:t>应当承担全部法律责任，并赔偿由此给甲方或乙方造成的损失，但已达成的交易结果不得改变；</w:t>
      </w:r>
    </w:p>
    <w:p w:rsidR="005B0215" w:rsidRPr="0079580E" w:rsidRDefault="005B0215" w:rsidP="0079580E">
      <w:pPr>
        <w:numPr>
          <w:ilvl w:val="2"/>
          <w:numId w:val="6"/>
        </w:numPr>
        <w:adjustRightInd w:val="0"/>
        <w:snapToGrid w:val="0"/>
        <w:spacing w:line="48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甲乙丙三方均承诺在协议有效期间维持上述签署声明，并保证其真实有效。</w:t>
      </w:r>
    </w:p>
    <w:p w:rsidR="005B0215" w:rsidRPr="0079580E" w:rsidRDefault="005B0215" w:rsidP="0079580E">
      <w:pPr>
        <w:numPr>
          <w:ilvl w:val="0"/>
          <w:numId w:val="16"/>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业务协议应当约定甲乙双方已充分知悉并同意，双方互为交易对手方，并共同委托丙方负责有关交易申报等事宜。</w:t>
      </w:r>
    </w:p>
    <w:p w:rsidR="005B0215" w:rsidRPr="0079580E" w:rsidRDefault="005B0215" w:rsidP="0079580E">
      <w:pPr>
        <w:numPr>
          <w:ilvl w:val="0"/>
          <w:numId w:val="16"/>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业务协议应当约定股票质押回购的标的证券为深交所上市的A股股票或其他经深交所和中国结算认可的证券。</w:t>
      </w:r>
    </w:p>
    <w:p w:rsidR="005B0215" w:rsidRPr="0079580E" w:rsidRDefault="005B0215" w:rsidP="0079580E">
      <w:pPr>
        <w:numPr>
          <w:ilvl w:val="0"/>
          <w:numId w:val="16"/>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业务协议应当约定甲乙双方进行股票质押回购标的证券的托管与质押相关的内容，包括但不限于：</w:t>
      </w:r>
    </w:p>
    <w:p w:rsidR="005B0215" w:rsidRPr="0079580E" w:rsidRDefault="005B0215" w:rsidP="0079580E">
      <w:pPr>
        <w:numPr>
          <w:ilvl w:val="0"/>
          <w:numId w:val="17"/>
        </w:numPr>
        <w:adjustRightInd w:val="0"/>
        <w:snapToGrid w:val="0"/>
        <w:spacing w:line="48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甲方深圳证券账户中持有的股票质押回购标的证券应托管在丙方。待购回期间，甲方不得撤销托管关系，不得进行销户、证券账户号变更等操作。</w:t>
      </w:r>
    </w:p>
    <w:p w:rsidR="005B0215" w:rsidRPr="0079580E" w:rsidRDefault="005B0215" w:rsidP="0079580E">
      <w:pPr>
        <w:numPr>
          <w:ilvl w:val="0"/>
          <w:numId w:val="17"/>
        </w:numPr>
        <w:adjustRightInd w:val="0"/>
        <w:snapToGrid w:val="0"/>
        <w:spacing w:line="48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丙方应在深交所申请质押特别交易单元，用于质押标的证券的处置。待购回期间，除业务协议约定的情形外，甲方、乙方、丙方均不得将</w:t>
      </w:r>
      <w:r w:rsidR="006066A5" w:rsidRPr="0079580E">
        <w:rPr>
          <w:rFonts w:ascii="方正仿宋简体" w:eastAsia="方正仿宋简体" w:hint="eastAsia"/>
          <w:sz w:val="28"/>
          <w:szCs w:val="28"/>
        </w:rPr>
        <w:t>质押标的</w:t>
      </w:r>
      <w:r w:rsidRPr="0079580E">
        <w:rPr>
          <w:rFonts w:ascii="方正仿宋简体" w:eastAsia="方正仿宋简体" w:hint="eastAsia"/>
          <w:kern w:val="0"/>
          <w:sz w:val="28"/>
          <w:szCs w:val="28"/>
        </w:rPr>
        <w:t>证券申报卖出或另作他用。</w:t>
      </w:r>
    </w:p>
    <w:p w:rsidR="005B0215" w:rsidRPr="0079580E" w:rsidRDefault="005B0215" w:rsidP="0079580E">
      <w:pPr>
        <w:numPr>
          <w:ilvl w:val="0"/>
          <w:numId w:val="16"/>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业务协议应当约定股票质押回购的要素以及相应的计算公式，包括但不限于：</w:t>
      </w:r>
    </w:p>
    <w:p w:rsidR="005B0215" w:rsidRPr="0079580E" w:rsidRDefault="005B0215" w:rsidP="0079580E">
      <w:pPr>
        <w:numPr>
          <w:ilvl w:val="0"/>
          <w:numId w:val="18"/>
        </w:numPr>
        <w:tabs>
          <w:tab w:val="num" w:pos="0"/>
        </w:tabs>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kern w:val="0"/>
          <w:sz w:val="28"/>
          <w:szCs w:val="28"/>
        </w:rPr>
        <w:t>初始交易日、购回交易日、标的证券、</w:t>
      </w:r>
      <w:r w:rsidRPr="0079580E">
        <w:rPr>
          <w:rFonts w:ascii="方正仿宋简体" w:eastAsia="方正仿宋简体" w:hint="eastAsia"/>
          <w:sz w:val="28"/>
          <w:szCs w:val="28"/>
        </w:rPr>
        <w:t>股份性质、</w:t>
      </w:r>
      <w:r w:rsidRPr="0079580E">
        <w:rPr>
          <w:rFonts w:ascii="方正仿宋简体" w:eastAsia="方正仿宋简体" w:hint="eastAsia"/>
          <w:kern w:val="0"/>
          <w:sz w:val="28"/>
          <w:szCs w:val="28"/>
        </w:rPr>
        <w:t>标的证券数量、初始交易金额、购回交易</w:t>
      </w:r>
      <w:r w:rsidRPr="0079580E">
        <w:rPr>
          <w:rFonts w:ascii="方正仿宋简体" w:eastAsia="方正仿宋简体" w:hint="eastAsia"/>
          <w:sz w:val="28"/>
          <w:szCs w:val="28"/>
        </w:rPr>
        <w:t>金额</w:t>
      </w:r>
      <w:r w:rsidR="006066A5" w:rsidRPr="0079580E">
        <w:rPr>
          <w:rFonts w:ascii="方正仿宋简体" w:eastAsia="方正仿宋简体" w:hint="eastAsia"/>
          <w:sz w:val="28"/>
          <w:szCs w:val="28"/>
        </w:rPr>
        <w:t>、利率</w:t>
      </w:r>
      <w:r w:rsidRPr="0079580E">
        <w:rPr>
          <w:rFonts w:ascii="方正仿宋简体" w:eastAsia="方正仿宋简体" w:hint="eastAsia"/>
          <w:kern w:val="0"/>
          <w:sz w:val="28"/>
          <w:szCs w:val="28"/>
        </w:rPr>
        <w:t>等；</w:t>
      </w:r>
    </w:p>
    <w:p w:rsidR="005B0215" w:rsidRPr="0079580E" w:rsidRDefault="005B0215" w:rsidP="0079580E">
      <w:pPr>
        <w:numPr>
          <w:ilvl w:val="0"/>
          <w:numId w:val="18"/>
        </w:numPr>
        <w:tabs>
          <w:tab w:val="num" w:pos="0"/>
        </w:tabs>
        <w:adjustRightInd w:val="0"/>
        <w:snapToGrid w:val="0"/>
        <w:spacing w:line="48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利息计算公式及支付方式；</w:t>
      </w:r>
    </w:p>
    <w:p w:rsidR="006066A5" w:rsidRPr="0079580E" w:rsidRDefault="006066A5" w:rsidP="00935010">
      <w:pPr>
        <w:numPr>
          <w:ilvl w:val="0"/>
          <w:numId w:val="18"/>
        </w:numPr>
        <w:tabs>
          <w:tab w:val="num" w:pos="0"/>
        </w:tabs>
        <w:adjustRightInd w:val="0"/>
        <w:snapToGrid w:val="0"/>
        <w:spacing w:line="480" w:lineRule="exact"/>
        <w:ind w:left="0" w:firstLineChars="200" w:firstLine="560"/>
        <w:rPr>
          <w:rFonts w:ascii="方正仿宋简体" w:eastAsia="方正仿宋简体"/>
          <w:kern w:val="0"/>
          <w:sz w:val="28"/>
          <w:szCs w:val="28"/>
        </w:rPr>
      </w:pPr>
      <w:r w:rsidRPr="0079580E">
        <w:rPr>
          <w:rFonts w:ascii="方正仿宋简体" w:eastAsia="方正仿宋简体" w:hint="eastAsia"/>
          <w:sz w:val="28"/>
          <w:szCs w:val="28"/>
        </w:rPr>
        <w:t>资金用途；</w:t>
      </w:r>
    </w:p>
    <w:p w:rsidR="005B0215" w:rsidRPr="0079580E" w:rsidRDefault="005B0215" w:rsidP="0079580E">
      <w:pPr>
        <w:numPr>
          <w:ilvl w:val="0"/>
          <w:numId w:val="18"/>
        </w:numPr>
        <w:tabs>
          <w:tab w:val="num" w:pos="0"/>
        </w:tabs>
        <w:adjustRightInd w:val="0"/>
        <w:snapToGrid w:val="0"/>
        <w:spacing w:line="48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购回交易金额计算公式；</w:t>
      </w:r>
    </w:p>
    <w:p w:rsidR="005B0215" w:rsidRPr="0079580E" w:rsidRDefault="005B0215" w:rsidP="0079580E">
      <w:pPr>
        <w:numPr>
          <w:ilvl w:val="0"/>
          <w:numId w:val="18"/>
        </w:numPr>
        <w:tabs>
          <w:tab w:val="num" w:pos="0"/>
        </w:tabs>
        <w:adjustRightInd w:val="0"/>
        <w:snapToGrid w:val="0"/>
        <w:spacing w:line="48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履约保障比例的计算公式及</w:t>
      </w:r>
      <w:r w:rsidR="006066A5" w:rsidRPr="0079580E">
        <w:rPr>
          <w:rFonts w:ascii="方正仿宋简体" w:eastAsia="方正仿宋简体" w:hint="eastAsia"/>
          <w:sz w:val="28"/>
          <w:szCs w:val="28"/>
        </w:rPr>
        <w:t>预警线、平仓线</w:t>
      </w:r>
      <w:r w:rsidRPr="0079580E">
        <w:rPr>
          <w:rFonts w:ascii="方正仿宋简体" w:eastAsia="方正仿宋简体" w:hint="eastAsia"/>
          <w:kern w:val="0"/>
          <w:sz w:val="28"/>
          <w:szCs w:val="28"/>
        </w:rPr>
        <w:t>阀值；</w:t>
      </w:r>
    </w:p>
    <w:p w:rsidR="005B0215" w:rsidRPr="0079580E" w:rsidRDefault="005B0215" w:rsidP="0079580E">
      <w:pPr>
        <w:numPr>
          <w:ilvl w:val="0"/>
          <w:numId w:val="18"/>
        </w:numPr>
        <w:tabs>
          <w:tab w:val="num" w:pos="0"/>
        </w:tabs>
        <w:adjustRightInd w:val="0"/>
        <w:snapToGrid w:val="0"/>
        <w:spacing w:line="48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融入方应付金额的计算方式；</w:t>
      </w:r>
    </w:p>
    <w:p w:rsidR="005B0215" w:rsidRPr="0079580E" w:rsidRDefault="005B0215" w:rsidP="0079580E">
      <w:pPr>
        <w:numPr>
          <w:ilvl w:val="0"/>
          <w:numId w:val="18"/>
        </w:numPr>
        <w:tabs>
          <w:tab w:val="num" w:pos="0"/>
        </w:tabs>
        <w:adjustRightInd w:val="0"/>
        <w:snapToGrid w:val="0"/>
        <w:spacing w:line="48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标的证券停牌期间市值计算公式。</w:t>
      </w:r>
    </w:p>
    <w:p w:rsidR="005B0215" w:rsidRPr="0079580E" w:rsidRDefault="005B0215" w:rsidP="0079580E">
      <w:pPr>
        <w:numPr>
          <w:ilvl w:val="0"/>
          <w:numId w:val="16"/>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业务协议应当约定在股票质押回购中的交易委托、申报、成交、结算、</w:t>
      </w:r>
      <w:r w:rsidRPr="0079580E">
        <w:rPr>
          <w:rFonts w:ascii="方正仿宋简体" w:eastAsia="方正仿宋简体" w:hint="eastAsia"/>
          <w:kern w:val="0"/>
          <w:sz w:val="28"/>
          <w:szCs w:val="28"/>
        </w:rPr>
        <w:t>盯市、权益处理、违约处置</w:t>
      </w:r>
      <w:r w:rsidRPr="0079580E">
        <w:rPr>
          <w:rFonts w:ascii="方正仿宋简体" w:eastAsia="方正仿宋简体" w:hint="eastAsia"/>
          <w:sz w:val="28"/>
          <w:szCs w:val="28"/>
        </w:rPr>
        <w:t>等事宜，约定内容应当符合深交所和中国结算的有关规定。</w:t>
      </w:r>
    </w:p>
    <w:p w:rsidR="005B0215" w:rsidRPr="0079580E" w:rsidRDefault="005B0215" w:rsidP="0079580E">
      <w:pPr>
        <w:numPr>
          <w:ilvl w:val="0"/>
          <w:numId w:val="16"/>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融出方是集合资产管理计划的，业务协议应当约定质权人登记为乙方；融出方是定向资产管理客户的，业务协议应当约定质权人登记为定向资产管理客户或乙方。</w:t>
      </w:r>
    </w:p>
    <w:p w:rsidR="005B0215" w:rsidRPr="0079580E" w:rsidRDefault="005B0215" w:rsidP="0079580E">
      <w:pPr>
        <w:numPr>
          <w:ilvl w:val="0"/>
          <w:numId w:val="16"/>
        </w:numPr>
        <w:tabs>
          <w:tab w:val="left" w:pos="1890"/>
        </w:tabs>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业务协议应当约定由丙方负责交易申报、盯市、违约处置等事宜。</w:t>
      </w:r>
    </w:p>
    <w:p w:rsidR="005B0215" w:rsidRPr="0079580E" w:rsidRDefault="005B0215" w:rsidP="0079580E">
      <w:pPr>
        <w:numPr>
          <w:ilvl w:val="0"/>
          <w:numId w:val="16"/>
        </w:numPr>
        <w:tabs>
          <w:tab w:val="left" w:pos="1890"/>
        </w:tabs>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业务协议应当约定丙方对股票质押回购初始交易及相应的补充质押、部分解除质押进行合并管理。</w:t>
      </w:r>
    </w:p>
    <w:p w:rsidR="005B0215" w:rsidRPr="0079580E" w:rsidRDefault="005B0215" w:rsidP="0079580E">
      <w:pPr>
        <w:numPr>
          <w:ilvl w:val="0"/>
          <w:numId w:val="16"/>
        </w:numPr>
        <w:tabs>
          <w:tab w:val="left" w:pos="1890"/>
        </w:tabs>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业务协议应当约定甲方的权利义务。</w:t>
      </w:r>
    </w:p>
    <w:p w:rsidR="005B0215" w:rsidRPr="0079580E" w:rsidRDefault="005B0215" w:rsidP="0079580E">
      <w:pPr>
        <w:numPr>
          <w:ilvl w:val="0"/>
          <w:numId w:val="19"/>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甲方权利包括：</w:t>
      </w:r>
    </w:p>
    <w:p w:rsidR="005B0215" w:rsidRPr="0079580E" w:rsidRDefault="005B0215"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1．初始交易交收完成后获得相应资金；</w:t>
      </w:r>
    </w:p>
    <w:p w:rsidR="005B0215" w:rsidRPr="0079580E" w:rsidRDefault="005B0215"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2．向丙方查询股票质押回购交易情况；</w:t>
      </w:r>
    </w:p>
    <w:p w:rsidR="005B0215" w:rsidRPr="0079580E" w:rsidRDefault="005B0215"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3．购回交易交收完成后，已质押的相应证券及孳息解除质押。</w:t>
      </w:r>
    </w:p>
    <w:p w:rsidR="005B0215" w:rsidRPr="0079580E" w:rsidRDefault="005B0215" w:rsidP="0079580E">
      <w:pPr>
        <w:numPr>
          <w:ilvl w:val="0"/>
          <w:numId w:val="19"/>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甲方义务包括：</w:t>
      </w:r>
    </w:p>
    <w:p w:rsidR="005B0215" w:rsidRPr="0079580E" w:rsidRDefault="005B0215"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1．初始交易时，保证其证券账户内有足够的标的证券，交易指令申报成功后接受相应的清算与质押结果。因其证券账户标的证券余额不足或账户状态不正常导致交易无法申报、申报失败或质押失败的，由甲方自行承担责任；</w:t>
      </w:r>
    </w:p>
    <w:p w:rsidR="006066A5" w:rsidRPr="0079580E" w:rsidRDefault="006066A5"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2．保证将融入的资金用于实体经济生产经营，不直接或者间接用于下列用途：（1）投资于被</w:t>
      </w:r>
      <w:r w:rsidR="00034A94" w:rsidRPr="0079580E">
        <w:rPr>
          <w:rFonts w:ascii="方正仿宋简体" w:eastAsia="方正仿宋简体" w:hint="eastAsia"/>
          <w:sz w:val="28"/>
          <w:szCs w:val="28"/>
        </w:rPr>
        <w:t>列入</w:t>
      </w:r>
      <w:r w:rsidR="00552FEA" w:rsidRPr="0079580E">
        <w:rPr>
          <w:rFonts w:ascii="方正仿宋简体" w:eastAsia="方正仿宋简体" w:hint="eastAsia"/>
          <w:sz w:val="28"/>
          <w:szCs w:val="28"/>
        </w:rPr>
        <w:t>国家相关部委</w:t>
      </w:r>
      <w:r w:rsidR="00034A94" w:rsidRPr="0079580E">
        <w:rPr>
          <w:rFonts w:ascii="方正仿宋简体" w:eastAsia="方正仿宋简体" w:hint="eastAsia"/>
          <w:sz w:val="28"/>
          <w:szCs w:val="28"/>
        </w:rPr>
        <w:t>发布的淘汰类产业目录，或者</w:t>
      </w:r>
      <w:r w:rsidRPr="0079580E">
        <w:rPr>
          <w:rFonts w:ascii="方正仿宋简体" w:eastAsia="方正仿宋简体" w:hint="eastAsia"/>
          <w:sz w:val="28"/>
          <w:szCs w:val="28"/>
        </w:rPr>
        <w:t>违反</w:t>
      </w:r>
      <w:r w:rsidR="00034A94" w:rsidRPr="0079580E">
        <w:rPr>
          <w:rFonts w:ascii="方正仿宋简体" w:eastAsia="方正仿宋简体" w:hint="eastAsia"/>
          <w:sz w:val="28"/>
          <w:szCs w:val="28"/>
        </w:rPr>
        <w:t>国家宏观调控政策、</w:t>
      </w:r>
      <w:r w:rsidRPr="0079580E">
        <w:rPr>
          <w:rFonts w:ascii="方正仿宋简体" w:eastAsia="方正仿宋简体" w:hint="eastAsia"/>
          <w:sz w:val="28"/>
          <w:szCs w:val="28"/>
        </w:rPr>
        <w:t>环境保护政策的项目；（2）进行新股申购；（3）</w:t>
      </w:r>
      <w:r w:rsidR="009E1362" w:rsidRPr="0079580E">
        <w:rPr>
          <w:rFonts w:ascii="方正仿宋简体" w:eastAsia="方正仿宋简体" w:hint="eastAsia"/>
          <w:sz w:val="28"/>
          <w:szCs w:val="28"/>
        </w:rPr>
        <w:t>通过竞价交易或者大宗交易方式</w:t>
      </w:r>
      <w:r w:rsidRPr="0079580E">
        <w:rPr>
          <w:rFonts w:ascii="方正仿宋简体" w:eastAsia="方正仿宋简体" w:hint="eastAsia"/>
          <w:sz w:val="28"/>
          <w:szCs w:val="28"/>
        </w:rPr>
        <w:t>买入上市交易的股票；（4）法律法规</w:t>
      </w:r>
      <w:r w:rsidR="00CF5529" w:rsidRPr="0079580E">
        <w:rPr>
          <w:rFonts w:ascii="方正仿宋简体" w:eastAsia="方正仿宋简体" w:hAnsi="仿宋" w:hint="eastAsia"/>
          <w:color w:val="000000"/>
          <w:sz w:val="28"/>
          <w:szCs w:val="28"/>
        </w:rPr>
        <w:t>、中国证监会相关</w:t>
      </w:r>
      <w:r w:rsidR="009E1362" w:rsidRPr="0079580E">
        <w:rPr>
          <w:rFonts w:ascii="方正仿宋简体" w:eastAsia="方正仿宋简体" w:hAnsi="仿宋" w:hint="eastAsia"/>
          <w:color w:val="000000"/>
          <w:sz w:val="28"/>
          <w:szCs w:val="28"/>
        </w:rPr>
        <w:t>部门规章和规范性文件</w:t>
      </w:r>
      <w:r w:rsidRPr="0079580E">
        <w:rPr>
          <w:rFonts w:ascii="方正仿宋简体" w:eastAsia="方正仿宋简体" w:hint="eastAsia"/>
          <w:sz w:val="28"/>
          <w:szCs w:val="28"/>
        </w:rPr>
        <w:t>禁止的其他用途；</w:t>
      </w:r>
    </w:p>
    <w:p w:rsidR="005B0215" w:rsidRPr="0079580E" w:rsidRDefault="006066A5" w:rsidP="00935010">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3</w:t>
      </w:r>
      <w:r w:rsidR="005B0215" w:rsidRPr="0079580E">
        <w:rPr>
          <w:rFonts w:ascii="方正仿宋简体" w:eastAsia="方正仿宋简体" w:hint="eastAsia"/>
          <w:sz w:val="28"/>
          <w:szCs w:val="28"/>
        </w:rPr>
        <w:t>．待购回期间，依据业务协议的约定支付利息；</w:t>
      </w:r>
    </w:p>
    <w:p w:rsidR="005B0215" w:rsidRPr="0079580E" w:rsidRDefault="006066A5"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4</w:t>
      </w:r>
      <w:r w:rsidR="005B0215" w:rsidRPr="0079580E">
        <w:rPr>
          <w:rFonts w:ascii="方正仿宋简体" w:eastAsia="方正仿宋简体" w:hint="eastAsia"/>
          <w:sz w:val="28"/>
          <w:szCs w:val="28"/>
        </w:rPr>
        <w:t>．购回交易时，保证其资金账户内有足够的资金，交易指令申报成功后接受相应的清算与资金交收结果。因其资金账户资金余额不足或账户状态不正常导致交易无法申报、申报失败或资金交收失败的，由甲方自行承担责任；</w:t>
      </w:r>
    </w:p>
    <w:p w:rsidR="005B0215" w:rsidRPr="0079580E" w:rsidRDefault="006066A5" w:rsidP="0079580E">
      <w:pPr>
        <w:adjustRightInd w:val="0"/>
        <w:snapToGrid w:val="0"/>
        <w:spacing w:line="480" w:lineRule="exact"/>
        <w:ind w:firstLineChars="200" w:firstLine="560"/>
        <w:rPr>
          <w:rFonts w:ascii="方正仿宋简体" w:eastAsia="方正仿宋简体"/>
          <w:kern w:val="0"/>
          <w:sz w:val="28"/>
          <w:szCs w:val="28"/>
        </w:rPr>
      </w:pPr>
      <w:r w:rsidRPr="0079580E">
        <w:rPr>
          <w:rFonts w:ascii="方正仿宋简体" w:eastAsia="方正仿宋简体" w:hint="eastAsia"/>
          <w:sz w:val="28"/>
          <w:szCs w:val="28"/>
        </w:rPr>
        <w:t>5</w:t>
      </w:r>
      <w:r w:rsidR="005B0215" w:rsidRPr="0079580E">
        <w:rPr>
          <w:rFonts w:ascii="方正仿宋简体" w:eastAsia="方正仿宋简体" w:hint="eastAsia"/>
          <w:sz w:val="28"/>
          <w:szCs w:val="28"/>
        </w:rPr>
        <w:t>．</w:t>
      </w:r>
      <w:r w:rsidR="005B0215" w:rsidRPr="0079580E">
        <w:rPr>
          <w:rFonts w:ascii="方正仿宋简体" w:eastAsia="方正仿宋简体" w:hint="eastAsia"/>
          <w:kern w:val="0"/>
          <w:sz w:val="28"/>
          <w:szCs w:val="28"/>
        </w:rPr>
        <w:t>甲方开立的深圳证券账户中持有的股票质押回购标的证券应托管在丙方。待购回期间，甲方不得撤销托管关系，不得进行销户、证券账户号变更等操作；</w:t>
      </w:r>
    </w:p>
    <w:p w:rsidR="005B0215" w:rsidRPr="0079580E" w:rsidRDefault="006066A5" w:rsidP="0079580E">
      <w:pPr>
        <w:adjustRightInd w:val="0"/>
        <w:snapToGrid w:val="0"/>
        <w:spacing w:line="480" w:lineRule="exact"/>
        <w:ind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6</w:t>
      </w:r>
      <w:r w:rsidR="005B0215" w:rsidRPr="0079580E">
        <w:rPr>
          <w:rFonts w:ascii="方正仿宋简体" w:eastAsia="方正仿宋简体" w:hint="eastAsia"/>
          <w:sz w:val="28"/>
          <w:szCs w:val="28"/>
        </w:rPr>
        <w:t>．</w:t>
      </w:r>
      <w:r w:rsidR="005B0215" w:rsidRPr="0079580E">
        <w:rPr>
          <w:rFonts w:ascii="方正仿宋简体" w:eastAsia="方正仿宋简体" w:hint="eastAsia"/>
          <w:kern w:val="0"/>
          <w:sz w:val="28"/>
          <w:szCs w:val="28"/>
        </w:rPr>
        <w:t>按照深交所、中国结算的有关规定支付有关费用。</w:t>
      </w:r>
    </w:p>
    <w:p w:rsidR="005B0215" w:rsidRPr="0079580E" w:rsidRDefault="005B0215" w:rsidP="0079580E">
      <w:pPr>
        <w:numPr>
          <w:ilvl w:val="0"/>
          <w:numId w:val="16"/>
        </w:numPr>
        <w:tabs>
          <w:tab w:val="left" w:pos="1890"/>
        </w:tabs>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业务协议应当约定乙方的权利义务。</w:t>
      </w:r>
    </w:p>
    <w:p w:rsidR="005B0215" w:rsidRPr="0079580E" w:rsidRDefault="005B0215" w:rsidP="0079580E">
      <w:pPr>
        <w:numPr>
          <w:ilvl w:val="0"/>
          <w:numId w:val="20"/>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乙方权利包括：</w:t>
      </w:r>
    </w:p>
    <w:p w:rsidR="005B0215" w:rsidRPr="0079580E" w:rsidRDefault="005B0215"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1</w:t>
      </w:r>
      <w:r w:rsidR="00935010" w:rsidRPr="0079580E">
        <w:rPr>
          <w:rFonts w:ascii="方正仿宋简体" w:eastAsia="方正仿宋简体" w:hint="eastAsia"/>
          <w:sz w:val="28"/>
          <w:szCs w:val="28"/>
        </w:rPr>
        <w:t>．</w:t>
      </w:r>
      <w:r w:rsidRPr="0079580E">
        <w:rPr>
          <w:rFonts w:ascii="方正仿宋简体" w:eastAsia="方正仿宋简体" w:hint="eastAsia"/>
          <w:sz w:val="28"/>
          <w:szCs w:val="28"/>
        </w:rPr>
        <w:t>乙方管理的集合资产管理计划为融出方的，初始交易交收完成后取得相应标的证券及孳息的质权；</w:t>
      </w:r>
    </w:p>
    <w:p w:rsidR="00CF5529" w:rsidRPr="0079580E" w:rsidRDefault="005F5950"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2．乙方有权采取措施对</w:t>
      </w:r>
      <w:r w:rsidR="00CF5529" w:rsidRPr="0079580E">
        <w:rPr>
          <w:rFonts w:ascii="方正仿宋简体" w:eastAsia="方正仿宋简体" w:hint="eastAsia"/>
          <w:sz w:val="28"/>
          <w:szCs w:val="28"/>
        </w:rPr>
        <w:t>甲方</w:t>
      </w:r>
      <w:r w:rsidRPr="0079580E">
        <w:rPr>
          <w:rFonts w:ascii="方正仿宋简体" w:eastAsia="方正仿宋简体" w:hint="eastAsia"/>
          <w:sz w:val="28"/>
          <w:szCs w:val="28"/>
        </w:rPr>
        <w:t>资金使用情况进行跟踪，</w:t>
      </w:r>
      <w:r w:rsidR="00CF5529" w:rsidRPr="0079580E">
        <w:rPr>
          <w:rFonts w:ascii="方正仿宋简体" w:eastAsia="方正仿宋简体" w:hint="eastAsia"/>
          <w:sz w:val="28"/>
          <w:szCs w:val="28"/>
        </w:rPr>
        <w:t>甲方</w:t>
      </w:r>
      <w:r w:rsidRPr="0079580E">
        <w:rPr>
          <w:rFonts w:ascii="方正仿宋简体" w:eastAsia="方正仿宋简体" w:hint="eastAsia"/>
          <w:sz w:val="28"/>
          <w:szCs w:val="28"/>
        </w:rPr>
        <w:t>违反本协议约定使用</w:t>
      </w:r>
      <w:r w:rsidR="00CF5529" w:rsidRPr="0079580E">
        <w:rPr>
          <w:rFonts w:ascii="方正仿宋简体" w:eastAsia="方正仿宋简体" w:hint="eastAsia"/>
          <w:sz w:val="28"/>
          <w:szCs w:val="28"/>
        </w:rPr>
        <w:t>融入资金</w:t>
      </w:r>
      <w:r w:rsidRPr="0079580E">
        <w:rPr>
          <w:rFonts w:ascii="方正仿宋简体" w:eastAsia="方正仿宋简体" w:hint="eastAsia"/>
          <w:sz w:val="28"/>
          <w:szCs w:val="28"/>
        </w:rPr>
        <w:t>的，乙方有权督促甲方按</w:t>
      </w:r>
      <w:r w:rsidR="0000514C" w:rsidRPr="0079580E">
        <w:rPr>
          <w:rFonts w:ascii="方正仿宋简体" w:eastAsia="方正仿宋简体" w:hint="eastAsia"/>
          <w:sz w:val="28"/>
          <w:szCs w:val="28"/>
        </w:rPr>
        <w:t>照</w:t>
      </w:r>
      <w:r w:rsidR="00CF5529" w:rsidRPr="0079580E">
        <w:rPr>
          <w:rFonts w:ascii="方正仿宋简体" w:eastAsia="方正仿宋简体" w:hint="eastAsia"/>
          <w:sz w:val="28"/>
          <w:szCs w:val="28"/>
        </w:rPr>
        <w:t>协议</w:t>
      </w:r>
      <w:r w:rsidR="0000514C" w:rsidRPr="0079580E">
        <w:rPr>
          <w:rFonts w:ascii="方正仿宋简体" w:eastAsia="方正仿宋简体" w:hint="eastAsia"/>
          <w:sz w:val="28"/>
          <w:szCs w:val="28"/>
        </w:rPr>
        <w:t>约定采取改正措施；未按照合</w:t>
      </w:r>
      <w:r w:rsidR="00CF5529" w:rsidRPr="0079580E">
        <w:rPr>
          <w:rFonts w:ascii="方正仿宋简体" w:eastAsia="方正仿宋简体" w:hint="eastAsia"/>
          <w:sz w:val="28"/>
          <w:szCs w:val="28"/>
        </w:rPr>
        <w:t>协议</w:t>
      </w:r>
      <w:r w:rsidR="0000514C" w:rsidRPr="0079580E">
        <w:rPr>
          <w:rFonts w:ascii="方正仿宋简体" w:eastAsia="方正仿宋简体" w:hint="eastAsia"/>
          <w:sz w:val="28"/>
          <w:szCs w:val="28"/>
        </w:rPr>
        <w:t>定采取改正措施的，乙方有权</w:t>
      </w:r>
      <w:r w:rsidRPr="0079580E">
        <w:rPr>
          <w:rFonts w:ascii="方正仿宋简体" w:eastAsia="方正仿宋简体" w:hint="eastAsia"/>
          <w:sz w:val="28"/>
          <w:szCs w:val="28"/>
        </w:rPr>
        <w:t>要求甲方提前购回；</w:t>
      </w:r>
    </w:p>
    <w:p w:rsidR="005B0215" w:rsidRPr="0079580E" w:rsidRDefault="005F5950"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3</w:t>
      </w:r>
      <w:r w:rsidR="00935010" w:rsidRPr="0079580E">
        <w:rPr>
          <w:rFonts w:ascii="方正仿宋简体" w:eastAsia="方正仿宋简体" w:hint="eastAsia"/>
          <w:sz w:val="28"/>
          <w:szCs w:val="28"/>
        </w:rPr>
        <w:t>．</w:t>
      </w:r>
      <w:r w:rsidR="005B0215" w:rsidRPr="0079580E">
        <w:rPr>
          <w:rFonts w:ascii="方正仿宋简体" w:eastAsia="方正仿宋简体" w:hint="eastAsia"/>
          <w:sz w:val="28"/>
          <w:szCs w:val="28"/>
        </w:rPr>
        <w:t>待购回期间，依据业务协议的约定收取利息；</w:t>
      </w:r>
    </w:p>
    <w:p w:rsidR="005B0215" w:rsidRPr="0079580E" w:rsidRDefault="005F5950"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4</w:t>
      </w:r>
      <w:r w:rsidR="00935010" w:rsidRPr="0079580E">
        <w:rPr>
          <w:rFonts w:ascii="方正仿宋简体" w:eastAsia="方正仿宋简体" w:hint="eastAsia"/>
          <w:sz w:val="28"/>
          <w:szCs w:val="28"/>
        </w:rPr>
        <w:t>．</w:t>
      </w:r>
      <w:r w:rsidR="005B0215" w:rsidRPr="0079580E">
        <w:rPr>
          <w:rFonts w:ascii="方正仿宋简体" w:eastAsia="方正仿宋简体" w:hint="eastAsia"/>
          <w:sz w:val="28"/>
          <w:szCs w:val="28"/>
        </w:rPr>
        <w:t>购回交易交收完成后按照约定取得返还资金；</w:t>
      </w:r>
    </w:p>
    <w:p w:rsidR="005B0215" w:rsidRPr="0079580E" w:rsidRDefault="005F5950"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5</w:t>
      </w:r>
      <w:r w:rsidR="00935010" w:rsidRPr="0079580E">
        <w:rPr>
          <w:rFonts w:ascii="方正仿宋简体" w:eastAsia="方正仿宋简体" w:hint="eastAsia"/>
          <w:sz w:val="28"/>
          <w:szCs w:val="28"/>
        </w:rPr>
        <w:t>．</w:t>
      </w:r>
      <w:r w:rsidR="005B0215" w:rsidRPr="0079580E">
        <w:rPr>
          <w:rFonts w:ascii="方正仿宋简体" w:eastAsia="方正仿宋简体" w:hint="eastAsia"/>
          <w:sz w:val="28"/>
          <w:szCs w:val="28"/>
        </w:rPr>
        <w:t>甲方违约时，有权就丙方按照协议约定处置质押标的证券所得款项优先受偿。处置所得价款不足以清偿甲方欠款时，有权继续向甲方追偿；</w:t>
      </w:r>
    </w:p>
    <w:p w:rsidR="005B0215" w:rsidRPr="0079580E" w:rsidRDefault="005F5950"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6</w:t>
      </w:r>
      <w:r w:rsidR="00935010" w:rsidRPr="0079580E">
        <w:rPr>
          <w:rFonts w:ascii="方正仿宋简体" w:eastAsia="方正仿宋简体" w:hint="eastAsia"/>
          <w:sz w:val="28"/>
          <w:szCs w:val="28"/>
        </w:rPr>
        <w:t>．</w:t>
      </w:r>
      <w:r w:rsidR="005B0215" w:rsidRPr="0079580E">
        <w:rPr>
          <w:rFonts w:ascii="方正仿宋简体" w:eastAsia="方正仿宋简体" w:hint="eastAsia"/>
          <w:sz w:val="28"/>
          <w:szCs w:val="28"/>
        </w:rPr>
        <w:t>向丙方查询股票质押回购交易情况。</w:t>
      </w:r>
    </w:p>
    <w:p w:rsidR="005B0215" w:rsidRPr="0079580E" w:rsidRDefault="005B0215" w:rsidP="0079580E">
      <w:pPr>
        <w:numPr>
          <w:ilvl w:val="0"/>
          <w:numId w:val="20"/>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乙方义务包括：</w:t>
      </w:r>
    </w:p>
    <w:p w:rsidR="005B0215" w:rsidRPr="0079580E" w:rsidRDefault="005B0215"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1</w:t>
      </w:r>
      <w:r w:rsidR="00935010" w:rsidRPr="0079580E">
        <w:rPr>
          <w:rFonts w:ascii="方正仿宋简体" w:eastAsia="方正仿宋简体" w:hint="eastAsia"/>
          <w:sz w:val="28"/>
          <w:szCs w:val="28"/>
        </w:rPr>
        <w:t>．</w:t>
      </w:r>
      <w:r w:rsidRPr="0079580E">
        <w:rPr>
          <w:rFonts w:ascii="方正仿宋简体" w:eastAsia="方正仿宋简体" w:hint="eastAsia"/>
          <w:sz w:val="28"/>
          <w:szCs w:val="28"/>
        </w:rPr>
        <w:t>在资产管理合同等相关文件中向集合计划客户或定向客户充分揭示可能产生的风险；</w:t>
      </w:r>
    </w:p>
    <w:p w:rsidR="005B0215" w:rsidRPr="0079580E" w:rsidRDefault="005B0215"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2</w:t>
      </w:r>
      <w:r w:rsidR="00935010" w:rsidRPr="0079580E">
        <w:rPr>
          <w:rFonts w:ascii="方正仿宋简体" w:eastAsia="方正仿宋简体" w:hint="eastAsia"/>
          <w:sz w:val="28"/>
          <w:szCs w:val="28"/>
        </w:rPr>
        <w:t>．</w:t>
      </w:r>
      <w:r w:rsidRPr="0079580E">
        <w:rPr>
          <w:rFonts w:ascii="方正仿宋简体" w:eastAsia="方正仿宋简体" w:hint="eastAsia"/>
          <w:sz w:val="28"/>
          <w:szCs w:val="28"/>
        </w:rPr>
        <w:t>进行初始交易委托时，保证其相关资金账户内有足够的资金余额，交易指令申报成功后接受相应的清算与资金交收结果。因资金账户内资金余额不足或账户状态不正常导致交易无法申报、申报失败或资金交收失败的，由乙方自行承担责任。</w:t>
      </w:r>
    </w:p>
    <w:p w:rsidR="005B0215" w:rsidRPr="0079580E" w:rsidRDefault="005B0215" w:rsidP="0079580E">
      <w:pPr>
        <w:numPr>
          <w:ilvl w:val="0"/>
          <w:numId w:val="16"/>
        </w:numPr>
        <w:tabs>
          <w:tab w:val="left" w:pos="1890"/>
        </w:tabs>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业务协议应当约定丙方的权利义务。</w:t>
      </w:r>
    </w:p>
    <w:p w:rsidR="005B0215" w:rsidRPr="0079580E" w:rsidRDefault="005B0215" w:rsidP="0079580E">
      <w:pPr>
        <w:numPr>
          <w:ilvl w:val="0"/>
          <w:numId w:val="21"/>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丙方权利包括：</w:t>
      </w:r>
    </w:p>
    <w:p w:rsidR="005B0215" w:rsidRPr="0079580E" w:rsidRDefault="005B0215" w:rsidP="0079580E">
      <w:pPr>
        <w:tabs>
          <w:tab w:val="num" w:pos="0"/>
        </w:tabs>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甲乙双方账户内没有足够资金或证券达成双方交易，或达成交易可能导致协议各方违反任何法律、法规或规则的，丙方有权拒绝甲乙双方交易委托，丙方无需就此向甲乙双方承担任何责任；</w:t>
      </w:r>
    </w:p>
    <w:p w:rsidR="005B0215" w:rsidRPr="0079580E" w:rsidRDefault="005B0215" w:rsidP="0079580E">
      <w:pPr>
        <w:numPr>
          <w:ilvl w:val="0"/>
          <w:numId w:val="21"/>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丙方义务包括：</w:t>
      </w:r>
    </w:p>
    <w:p w:rsidR="005B0215" w:rsidRPr="0079580E" w:rsidRDefault="005B0215"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1</w:t>
      </w:r>
      <w:r w:rsidR="00935010" w:rsidRPr="0079580E">
        <w:rPr>
          <w:rFonts w:ascii="方正仿宋简体" w:eastAsia="方正仿宋简体" w:hint="eastAsia"/>
          <w:sz w:val="28"/>
          <w:szCs w:val="28"/>
        </w:rPr>
        <w:t>．</w:t>
      </w:r>
      <w:r w:rsidRPr="0079580E">
        <w:rPr>
          <w:rFonts w:ascii="方正仿宋简体" w:eastAsia="方正仿宋简体" w:hint="eastAsia"/>
          <w:sz w:val="28"/>
          <w:szCs w:val="28"/>
        </w:rPr>
        <w:t>根据甲乙双方委托申报交易指令；</w:t>
      </w:r>
    </w:p>
    <w:p w:rsidR="005B0215" w:rsidRPr="0079580E" w:rsidRDefault="005B0215"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2</w:t>
      </w:r>
      <w:r w:rsidR="00935010" w:rsidRPr="0079580E">
        <w:rPr>
          <w:rFonts w:ascii="方正仿宋简体" w:eastAsia="方正仿宋简体" w:hint="eastAsia"/>
          <w:sz w:val="28"/>
          <w:szCs w:val="28"/>
        </w:rPr>
        <w:t>．</w:t>
      </w:r>
      <w:r w:rsidRPr="0079580E">
        <w:rPr>
          <w:rFonts w:ascii="方正仿宋简体" w:eastAsia="方正仿宋简体" w:hint="eastAsia"/>
          <w:sz w:val="28"/>
          <w:szCs w:val="28"/>
        </w:rPr>
        <w:t>负责盯市管理，在履约保障比例达到或低于约定数值时，按照协议约定通知甲乙双方；</w:t>
      </w:r>
    </w:p>
    <w:p w:rsidR="005B0215" w:rsidRPr="0079580E" w:rsidRDefault="005B0215"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3</w:t>
      </w:r>
      <w:r w:rsidR="00935010" w:rsidRPr="0079580E">
        <w:rPr>
          <w:rFonts w:ascii="方正仿宋简体" w:eastAsia="方正仿宋简体" w:hint="eastAsia"/>
          <w:sz w:val="28"/>
          <w:szCs w:val="28"/>
        </w:rPr>
        <w:t>．</w:t>
      </w:r>
      <w:r w:rsidRPr="0079580E">
        <w:rPr>
          <w:rFonts w:ascii="方正仿宋简体" w:eastAsia="方正仿宋简体" w:hint="eastAsia"/>
          <w:sz w:val="28"/>
          <w:szCs w:val="28"/>
        </w:rPr>
        <w:t>甲方违约时，根据协议约定处置相应质押标的证券；</w:t>
      </w:r>
    </w:p>
    <w:p w:rsidR="005B0215" w:rsidRPr="0079580E" w:rsidRDefault="005B0215"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4</w:t>
      </w:r>
      <w:r w:rsidR="00935010" w:rsidRPr="0079580E">
        <w:rPr>
          <w:rFonts w:ascii="方正仿宋简体" w:eastAsia="方正仿宋简体" w:hint="eastAsia"/>
          <w:sz w:val="28"/>
          <w:szCs w:val="28"/>
        </w:rPr>
        <w:t>．</w:t>
      </w:r>
      <w:r w:rsidRPr="0079580E">
        <w:rPr>
          <w:rFonts w:ascii="方正仿宋简体" w:eastAsia="方正仿宋简体" w:hint="eastAsia"/>
          <w:sz w:val="28"/>
          <w:szCs w:val="28"/>
        </w:rPr>
        <w:t>甲方违约时，对于处置相应质押标的证券所得价款，优先偿还乙方，剩余资金返还甲方。</w:t>
      </w:r>
    </w:p>
    <w:p w:rsidR="005B0215" w:rsidRPr="0079580E" w:rsidRDefault="005B0215" w:rsidP="0079580E">
      <w:pPr>
        <w:numPr>
          <w:ilvl w:val="0"/>
          <w:numId w:val="16"/>
        </w:numPr>
        <w:tabs>
          <w:tab w:val="left" w:pos="1890"/>
        </w:tabs>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业务协议应当约定提前购回和延期购回的适用条件以及上述情形下购回交易金额的调整方式等内容。</w:t>
      </w:r>
    </w:p>
    <w:p w:rsidR="005B0215" w:rsidRPr="0079580E" w:rsidRDefault="005B0215"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业务协议应当约定，待购回期间标的证券涉及跨市场吸收合并的，甲方应当提前购回。</w:t>
      </w:r>
    </w:p>
    <w:p w:rsidR="005B0215" w:rsidRPr="0079580E" w:rsidRDefault="005B0215"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延期后累计的回购期限应当符合深交所和中国结算的相关规定。</w:t>
      </w:r>
    </w:p>
    <w:p w:rsidR="005B0215" w:rsidRPr="0079580E" w:rsidRDefault="005B0215" w:rsidP="0079580E">
      <w:pPr>
        <w:numPr>
          <w:ilvl w:val="0"/>
          <w:numId w:val="16"/>
        </w:numPr>
        <w:tabs>
          <w:tab w:val="left" w:pos="1890"/>
        </w:tabs>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业务协议应当约定当履约保障比例达到或低于约定的数值时，丙方应当通知甲方采取相应的措施。上述措施包括提前购回、</w:t>
      </w:r>
      <w:r w:rsidR="005F5950" w:rsidRPr="0079580E">
        <w:rPr>
          <w:rFonts w:ascii="方正仿宋简体" w:eastAsia="方正仿宋简体" w:hint="eastAsia"/>
          <w:sz w:val="28"/>
          <w:szCs w:val="28"/>
        </w:rPr>
        <w:t>补充质押</w:t>
      </w:r>
      <w:r w:rsidR="00802940">
        <w:rPr>
          <w:rFonts w:ascii="方正仿宋简体" w:eastAsia="方正仿宋简体" w:hint="eastAsia"/>
          <w:sz w:val="28"/>
          <w:szCs w:val="28"/>
        </w:rPr>
        <w:t>标的证券</w:t>
      </w:r>
      <w:r w:rsidR="005F5950" w:rsidRPr="0079580E">
        <w:rPr>
          <w:rFonts w:ascii="方正仿宋简体" w:eastAsia="方正仿宋简体" w:hint="eastAsia"/>
          <w:sz w:val="28"/>
          <w:szCs w:val="28"/>
        </w:rPr>
        <w:t>、补充其他担保物</w:t>
      </w:r>
      <w:r w:rsidRPr="0079580E">
        <w:rPr>
          <w:rFonts w:ascii="方正仿宋简体" w:eastAsia="方正仿宋简体" w:hint="eastAsia"/>
          <w:sz w:val="28"/>
          <w:szCs w:val="28"/>
        </w:rPr>
        <w:t>以及其他方式。</w:t>
      </w:r>
    </w:p>
    <w:p w:rsidR="005B0215" w:rsidRPr="0079580E" w:rsidRDefault="005B0215" w:rsidP="0079580E">
      <w:pPr>
        <w:numPr>
          <w:ilvl w:val="0"/>
          <w:numId w:val="16"/>
        </w:numPr>
        <w:tabs>
          <w:tab w:val="left" w:pos="1890"/>
        </w:tabs>
        <w:adjustRightInd w:val="0"/>
        <w:snapToGrid w:val="0"/>
        <w:spacing w:line="480" w:lineRule="exact"/>
        <w:ind w:left="0"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业务协议应当对待购回期间标的证券相关权益处理事项加以约定，包括但不限于：</w:t>
      </w:r>
    </w:p>
    <w:p w:rsidR="005B0215" w:rsidRPr="0079580E" w:rsidRDefault="005B0215" w:rsidP="0079580E">
      <w:pPr>
        <w:tabs>
          <w:tab w:val="left" w:pos="1890"/>
        </w:tabs>
        <w:adjustRightInd w:val="0"/>
        <w:snapToGrid w:val="0"/>
        <w:spacing w:line="480" w:lineRule="exact"/>
        <w:ind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（一）待购回期间，标的证券产生的无需支付对价的股东权益，如送股、转增股份、现金红利等，一并予以质押。</w:t>
      </w:r>
    </w:p>
    <w:p w:rsidR="005B0215" w:rsidRPr="0079580E" w:rsidRDefault="005B0215" w:rsidP="0079580E">
      <w:pPr>
        <w:tabs>
          <w:tab w:val="left" w:pos="1890"/>
        </w:tabs>
        <w:adjustRightInd w:val="0"/>
        <w:snapToGrid w:val="0"/>
        <w:spacing w:line="480" w:lineRule="exact"/>
        <w:ind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其中，送股、转增股份由中国结算深圳分公司在权益到账日划转至甲方证券账户</w:t>
      </w:r>
      <w:r w:rsidR="00DA3AAF" w:rsidRPr="0079580E">
        <w:rPr>
          <w:rFonts w:ascii="方正仿宋简体" w:eastAsia="方正仿宋简体" w:hint="eastAsia"/>
          <w:sz w:val="28"/>
          <w:szCs w:val="28"/>
        </w:rPr>
        <w:t>办理质押登记</w:t>
      </w:r>
      <w:r w:rsidRPr="0079580E">
        <w:rPr>
          <w:rFonts w:ascii="方正仿宋简体" w:eastAsia="方正仿宋简体" w:hint="eastAsia"/>
          <w:kern w:val="0"/>
          <w:sz w:val="28"/>
          <w:szCs w:val="28"/>
        </w:rPr>
        <w:t>；中国结算深圳分公司代为派发的标的证券现金红利，由中国结算深圳分公司保管。</w:t>
      </w:r>
    </w:p>
    <w:p w:rsidR="005B0215" w:rsidRPr="0079580E" w:rsidRDefault="005B0215" w:rsidP="0079580E">
      <w:pPr>
        <w:tabs>
          <w:tab w:val="left" w:pos="1890"/>
        </w:tabs>
        <w:adjustRightInd w:val="0"/>
        <w:snapToGrid w:val="0"/>
        <w:spacing w:line="480" w:lineRule="exact"/>
        <w:ind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在购回交易日日终或部分解除质押日日终，中国结算深圳分公司根据深交所确认的成交数据，将相应的送股、转增股份</w:t>
      </w:r>
      <w:r w:rsidR="00DA3AAF" w:rsidRPr="0079580E">
        <w:rPr>
          <w:rFonts w:ascii="方正仿宋简体" w:eastAsia="方正仿宋简体" w:hint="eastAsia"/>
          <w:sz w:val="28"/>
          <w:szCs w:val="28"/>
        </w:rPr>
        <w:t>解除质押登记</w:t>
      </w:r>
      <w:r w:rsidRPr="0079580E">
        <w:rPr>
          <w:rFonts w:ascii="方正仿宋简体" w:eastAsia="方正仿宋简体" w:hint="eastAsia"/>
          <w:kern w:val="0"/>
          <w:sz w:val="28"/>
          <w:szCs w:val="28"/>
        </w:rPr>
        <w:t>，将现金红利分派到丙方客户资金交收账户，解除质押登记。</w:t>
      </w:r>
    </w:p>
    <w:p w:rsidR="005B0215" w:rsidRPr="0079580E" w:rsidRDefault="005B0215" w:rsidP="0079580E">
      <w:pPr>
        <w:tabs>
          <w:tab w:val="left" w:pos="1890"/>
        </w:tabs>
        <w:adjustRightInd w:val="0"/>
        <w:snapToGrid w:val="0"/>
        <w:spacing w:line="480" w:lineRule="exact"/>
        <w:ind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（二）待购回期间，标的证券产生的需支付对价的股东权益，如老股东配售方式的增发、配股等，由甲方行使，所取得的证券不随标的证券一并质押。</w:t>
      </w:r>
    </w:p>
    <w:p w:rsidR="005B0215" w:rsidRPr="0079580E" w:rsidRDefault="005B0215" w:rsidP="0079580E">
      <w:pPr>
        <w:tabs>
          <w:tab w:val="left" w:pos="1890"/>
        </w:tabs>
        <w:adjustRightInd w:val="0"/>
        <w:snapToGrid w:val="0"/>
        <w:spacing w:line="480" w:lineRule="exact"/>
        <w:ind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（三）待购回期间，甲方基于股东身份享有出席股东大会、提案、表决等权利。</w:t>
      </w:r>
    </w:p>
    <w:p w:rsidR="005B0215" w:rsidRPr="0079580E" w:rsidRDefault="005B0215" w:rsidP="0079580E">
      <w:pPr>
        <w:numPr>
          <w:ilvl w:val="0"/>
          <w:numId w:val="16"/>
        </w:numPr>
        <w:tabs>
          <w:tab w:val="left" w:pos="1890"/>
        </w:tabs>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约定，甲方将有限售条件股份用于股票质押回购的，解除限售日应当早于回购到期日。业务协议应当列明每笔交易的有限售条件股份的解除限售日，不同解除限售日的股份应在不同初始交易或补充质押中进行委托。</w:t>
      </w:r>
    </w:p>
    <w:p w:rsidR="005B0215" w:rsidRPr="0079580E" w:rsidRDefault="005B0215"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业务协议应当约定，在解除限售条件满足时，甲方应当及时要求上市公司申请办理相应股票质押回购质押标的证券的解除限售手续。</w:t>
      </w:r>
    </w:p>
    <w:p w:rsidR="005B0215" w:rsidRPr="0079580E" w:rsidRDefault="005B0215" w:rsidP="0079580E">
      <w:pPr>
        <w:numPr>
          <w:ilvl w:val="0"/>
          <w:numId w:val="16"/>
        </w:numPr>
        <w:tabs>
          <w:tab w:val="left" w:pos="1890"/>
        </w:tabs>
        <w:adjustRightInd w:val="0"/>
        <w:snapToGrid w:val="0"/>
        <w:spacing w:line="480" w:lineRule="exact"/>
        <w:ind w:left="0" w:firstLineChars="200" w:firstLine="560"/>
        <w:rPr>
          <w:rFonts w:ascii="方正仿宋简体" w:eastAsia="方正仿宋简体"/>
          <w:kern w:val="0"/>
          <w:sz w:val="28"/>
          <w:szCs w:val="28"/>
        </w:rPr>
      </w:pPr>
      <w:r w:rsidRPr="0079580E">
        <w:rPr>
          <w:rFonts w:ascii="方正仿宋简体" w:eastAsia="方正仿宋简体" w:hint="eastAsia"/>
          <w:sz w:val="28"/>
          <w:szCs w:val="28"/>
        </w:rPr>
        <w:t>业务协议应当约定违约事件的情形及其处理方式等，包括但不限于：</w:t>
      </w:r>
    </w:p>
    <w:p w:rsidR="005B0215" w:rsidRPr="0079580E" w:rsidRDefault="005B0215" w:rsidP="0079580E">
      <w:pPr>
        <w:numPr>
          <w:ilvl w:val="0"/>
          <w:numId w:val="22"/>
        </w:numPr>
        <w:tabs>
          <w:tab w:val="num" w:pos="0"/>
        </w:tabs>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甲方的各种违约事件，以及甲方相应的违约责任及处理方式；</w:t>
      </w:r>
    </w:p>
    <w:p w:rsidR="005B0215" w:rsidRPr="0079580E" w:rsidRDefault="005B0215" w:rsidP="0079580E">
      <w:pPr>
        <w:numPr>
          <w:ilvl w:val="0"/>
          <w:numId w:val="22"/>
        </w:numPr>
        <w:tabs>
          <w:tab w:val="num" w:pos="0"/>
        </w:tabs>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乙方的各种违约事件，以及乙方相应的违约责任及处理方式；</w:t>
      </w:r>
    </w:p>
    <w:p w:rsidR="005B0215" w:rsidRPr="0079580E" w:rsidRDefault="005B0215" w:rsidP="0079580E">
      <w:pPr>
        <w:numPr>
          <w:ilvl w:val="0"/>
          <w:numId w:val="22"/>
        </w:numPr>
        <w:tabs>
          <w:tab w:val="num" w:pos="0"/>
        </w:tabs>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丙方的各种违约事件，以及丙方相应的违约责任及处理方式。</w:t>
      </w:r>
    </w:p>
    <w:p w:rsidR="005B0215" w:rsidRPr="0079580E" w:rsidRDefault="005B0215" w:rsidP="0079580E">
      <w:pPr>
        <w:adjustRightInd w:val="0"/>
        <w:snapToGrid w:val="0"/>
        <w:spacing w:line="480" w:lineRule="exact"/>
        <w:ind w:firstLineChars="200" w:firstLine="560"/>
        <w:rPr>
          <w:rFonts w:ascii="方正仿宋简体" w:eastAsia="方正仿宋简体"/>
          <w:sz w:val="28"/>
          <w:szCs w:val="28"/>
          <w:lang w:val="x-none"/>
        </w:rPr>
      </w:pPr>
      <w:r w:rsidRPr="0079580E">
        <w:rPr>
          <w:rFonts w:ascii="方正仿宋简体" w:eastAsia="方正仿宋简体" w:hint="eastAsia"/>
          <w:sz w:val="28"/>
          <w:szCs w:val="28"/>
        </w:rPr>
        <w:t>质押标的证券为有限售条件股份且仍处于限售期的，业务协议应当约定具体的处理方式；</w:t>
      </w:r>
      <w:r w:rsidRPr="0079580E">
        <w:rPr>
          <w:rFonts w:ascii="方正仿宋简体" w:eastAsia="方正仿宋简体" w:hint="eastAsia"/>
          <w:kern w:val="0"/>
          <w:sz w:val="28"/>
          <w:szCs w:val="28"/>
        </w:rPr>
        <w:t>质押标的证券为个人持有的有限售条件股份的，业务协议应当根据相关法律法规的规定，明确处置时税费的处理</w:t>
      </w:r>
      <w:r w:rsidRPr="0079580E">
        <w:rPr>
          <w:rFonts w:ascii="方正仿宋简体" w:eastAsia="方正仿宋简体" w:hint="eastAsia"/>
          <w:sz w:val="28"/>
          <w:szCs w:val="28"/>
        </w:rPr>
        <w:t>。</w:t>
      </w:r>
    </w:p>
    <w:p w:rsidR="005B0215" w:rsidRPr="0079580E" w:rsidRDefault="005B0215" w:rsidP="0079580E">
      <w:pPr>
        <w:numPr>
          <w:ilvl w:val="0"/>
          <w:numId w:val="16"/>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业务协议应当约定质押标的证券</w:t>
      </w:r>
      <w:r w:rsidR="000113A1" w:rsidRPr="0079580E">
        <w:rPr>
          <w:rFonts w:ascii="方正仿宋简体" w:eastAsia="方正仿宋简体" w:hint="eastAsia"/>
          <w:sz w:val="28"/>
          <w:szCs w:val="28"/>
        </w:rPr>
        <w:t>、</w:t>
      </w:r>
      <w:r w:rsidRPr="0079580E">
        <w:rPr>
          <w:rFonts w:ascii="方正仿宋简体" w:eastAsia="方正仿宋简体" w:hint="eastAsia"/>
          <w:sz w:val="28"/>
          <w:szCs w:val="28"/>
        </w:rPr>
        <w:t>相应孳息</w:t>
      </w:r>
      <w:r w:rsidR="000113A1" w:rsidRPr="0079580E">
        <w:rPr>
          <w:rFonts w:ascii="方正仿宋简体" w:eastAsia="方正仿宋简体" w:hint="eastAsia"/>
          <w:sz w:val="28"/>
          <w:szCs w:val="28"/>
        </w:rPr>
        <w:t>和补充其他担保物</w:t>
      </w:r>
      <w:r w:rsidRPr="0079580E">
        <w:rPr>
          <w:rFonts w:ascii="方正仿宋简体" w:eastAsia="方正仿宋简体" w:hint="eastAsia"/>
          <w:sz w:val="28"/>
          <w:szCs w:val="28"/>
        </w:rPr>
        <w:t>的担保范围</w:t>
      </w:r>
      <w:r w:rsidR="000113A1" w:rsidRPr="0079580E">
        <w:rPr>
          <w:rFonts w:ascii="方正仿宋简体" w:eastAsia="方正仿宋简体" w:hint="eastAsia"/>
          <w:sz w:val="28"/>
          <w:szCs w:val="28"/>
        </w:rPr>
        <w:t>，以及</w:t>
      </w:r>
      <w:r w:rsidRPr="0079580E">
        <w:rPr>
          <w:rFonts w:ascii="方正仿宋简体" w:eastAsia="方正仿宋简体" w:hint="eastAsia"/>
          <w:sz w:val="28"/>
          <w:szCs w:val="28"/>
        </w:rPr>
        <w:t>处置流程及方式、处置所得的偿还顺序等具体内容。</w:t>
      </w:r>
    </w:p>
    <w:p w:rsidR="005B0215" w:rsidRPr="0079580E" w:rsidRDefault="005B0215" w:rsidP="0079580E">
      <w:pPr>
        <w:numPr>
          <w:ilvl w:val="0"/>
          <w:numId w:val="16"/>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业务协议应当约定终止购回的适用情形、处理方式及法律后果。</w:t>
      </w:r>
    </w:p>
    <w:p w:rsidR="005B0215" w:rsidRPr="0079580E" w:rsidRDefault="005B0215" w:rsidP="0079580E">
      <w:pPr>
        <w:numPr>
          <w:ilvl w:val="0"/>
          <w:numId w:val="16"/>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业务协议应当约定发生异常情况的情形及其处理方式、法律后果。异常情况包括：</w:t>
      </w:r>
    </w:p>
    <w:p w:rsidR="005B0215" w:rsidRPr="0079580E" w:rsidRDefault="005B0215" w:rsidP="0079580E">
      <w:pPr>
        <w:numPr>
          <w:ilvl w:val="0"/>
          <w:numId w:val="23"/>
        </w:numPr>
        <w:tabs>
          <w:tab w:val="num" w:pos="0"/>
        </w:tabs>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质押标的证券、证券账户或资金账户被司法等机关冻结或强制执行；</w:t>
      </w:r>
    </w:p>
    <w:p w:rsidR="005B0215" w:rsidRPr="0079580E" w:rsidRDefault="005B0215" w:rsidP="0079580E">
      <w:pPr>
        <w:numPr>
          <w:ilvl w:val="0"/>
          <w:numId w:val="23"/>
        </w:numPr>
        <w:tabs>
          <w:tab w:val="num" w:pos="0"/>
        </w:tabs>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质押标的证券被作出终止上市决定；</w:t>
      </w:r>
    </w:p>
    <w:p w:rsidR="005B0215" w:rsidRPr="0079580E" w:rsidRDefault="005B0215" w:rsidP="0079580E">
      <w:pPr>
        <w:numPr>
          <w:ilvl w:val="0"/>
          <w:numId w:val="23"/>
        </w:numPr>
        <w:tabs>
          <w:tab w:val="num" w:pos="0"/>
        </w:tabs>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集合资产管理计划提前终止；</w:t>
      </w:r>
    </w:p>
    <w:p w:rsidR="005B0215" w:rsidRPr="0079580E" w:rsidRDefault="005B0215" w:rsidP="0079580E">
      <w:pPr>
        <w:numPr>
          <w:ilvl w:val="0"/>
          <w:numId w:val="23"/>
        </w:numPr>
        <w:tabs>
          <w:tab w:val="num" w:pos="0"/>
        </w:tabs>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丙方被暂停或终止股票质押回购权限；</w:t>
      </w:r>
    </w:p>
    <w:p w:rsidR="005B0215" w:rsidRPr="0079580E" w:rsidRDefault="005B0215" w:rsidP="0079580E">
      <w:pPr>
        <w:numPr>
          <w:ilvl w:val="0"/>
          <w:numId w:val="23"/>
        </w:numPr>
        <w:tabs>
          <w:tab w:val="num" w:pos="0"/>
        </w:tabs>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丙方进入风险处置或破产程序；</w:t>
      </w:r>
    </w:p>
    <w:p w:rsidR="005B0215" w:rsidRPr="0079580E" w:rsidRDefault="005B0215" w:rsidP="0079580E">
      <w:pPr>
        <w:numPr>
          <w:ilvl w:val="0"/>
          <w:numId w:val="23"/>
        </w:numPr>
        <w:tabs>
          <w:tab w:val="num" w:pos="0"/>
        </w:tabs>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深交所认定的其他情形。</w:t>
      </w:r>
    </w:p>
    <w:p w:rsidR="005B0215" w:rsidRPr="0079580E" w:rsidRDefault="005B0215"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业务协议还应当约定，因甲方、乙方或丙方自身的过错导致异常情况发生的，其应当承担的违约责任。</w:t>
      </w:r>
    </w:p>
    <w:p w:rsidR="005B0215" w:rsidRPr="0079580E" w:rsidRDefault="005B0215" w:rsidP="0079580E">
      <w:pPr>
        <w:numPr>
          <w:ilvl w:val="0"/>
          <w:numId w:val="16"/>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业务协议应当载明通知与送达的有关事项，包括但不限于：</w:t>
      </w:r>
    </w:p>
    <w:p w:rsidR="005B0215" w:rsidRPr="0079580E" w:rsidRDefault="005B0215" w:rsidP="0079580E">
      <w:pPr>
        <w:numPr>
          <w:ilvl w:val="0"/>
          <w:numId w:val="24"/>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甲乙丙三方的详细联络方式，例如通信地址、邮政编码、指定联络人、固定电话号码、传真号码、移动电话号码、电子信箱等。业务协议还应当约定一方联络方式变更时，通知另一方的方式和时间；</w:t>
      </w:r>
    </w:p>
    <w:p w:rsidR="005B0215" w:rsidRPr="0079580E" w:rsidRDefault="005B0215" w:rsidP="0079580E">
      <w:pPr>
        <w:numPr>
          <w:ilvl w:val="0"/>
          <w:numId w:val="24"/>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丙方履行各项通知义务的方式，如自行签领书面通知、电子邮件通知、短信通知、邮寄书面通知、电话通知、公告通知等，并应当约定丙方发出上述通知后视为送达的期限。</w:t>
      </w:r>
    </w:p>
    <w:p w:rsidR="005B0215" w:rsidRPr="0079580E" w:rsidRDefault="005B0215" w:rsidP="0079580E">
      <w:pPr>
        <w:numPr>
          <w:ilvl w:val="0"/>
          <w:numId w:val="16"/>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载明因火灾、地震等不可抗力，非因丙方自身原因导致的技术系统异常事故，法律、法规、政策修改，法律法规规定的其他免责情形等因素，导致协议任何一方不能及时或完全履行协议，免除其相应责任的条款。</w:t>
      </w:r>
    </w:p>
    <w:p w:rsidR="005B0215" w:rsidRPr="0079580E" w:rsidRDefault="005B0215" w:rsidP="0079580E">
      <w:pPr>
        <w:numPr>
          <w:ilvl w:val="0"/>
          <w:numId w:val="16"/>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业务协议应当载明适用的法律和争议处理方式，并明确约定因股票质押回购产生的任何争议、纠纷，由协议各方协商或通过约定的争议处理方式解决。</w:t>
      </w:r>
    </w:p>
    <w:p w:rsidR="005B0215" w:rsidRPr="0079580E" w:rsidRDefault="005B0215" w:rsidP="0079580E">
      <w:pPr>
        <w:adjustRightInd w:val="0"/>
        <w:snapToGrid w:val="0"/>
        <w:spacing w:line="480" w:lineRule="exact"/>
        <w:ind w:firstLineChars="200" w:firstLine="560"/>
        <w:rPr>
          <w:rFonts w:ascii="方正仿宋简体" w:eastAsia="方正仿宋简体"/>
          <w:kern w:val="0"/>
          <w:sz w:val="28"/>
          <w:szCs w:val="28"/>
        </w:rPr>
      </w:pPr>
      <w:r w:rsidRPr="0079580E">
        <w:rPr>
          <w:rFonts w:ascii="方正仿宋简体" w:eastAsia="方正仿宋简体" w:hint="eastAsia"/>
          <w:kern w:val="0"/>
          <w:sz w:val="28"/>
          <w:szCs w:val="28"/>
        </w:rPr>
        <w:t>甲乙丙三方之间的纠纷，不影响中国结算深圳分公司依据深交所确认结果已经办理或正在办理的证券质押登记和资金交收等业务。</w:t>
      </w:r>
    </w:p>
    <w:p w:rsidR="005B0215" w:rsidRPr="0079580E" w:rsidRDefault="005B0215" w:rsidP="0079580E">
      <w:pPr>
        <w:numPr>
          <w:ilvl w:val="0"/>
          <w:numId w:val="16"/>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业务协议应当载明甲方为个人的，业务协议由甲方本人签字；甲方为机构的，业务协议由甲方法定代表人或授权代表签字，并加盖公章。</w:t>
      </w:r>
    </w:p>
    <w:p w:rsidR="005B0215" w:rsidRPr="0079580E" w:rsidRDefault="005B0215" w:rsidP="0079580E">
      <w:pPr>
        <w:numPr>
          <w:ilvl w:val="0"/>
          <w:numId w:val="16"/>
        </w:numPr>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业务协议应当约定协议成立与生效条件、协议期限、协议终止条件、协议份数等事项。</w:t>
      </w:r>
    </w:p>
    <w:p w:rsidR="005B0215" w:rsidRPr="0079580E" w:rsidRDefault="005B0215" w:rsidP="0079580E">
      <w:pPr>
        <w:numPr>
          <w:ilvl w:val="0"/>
          <w:numId w:val="16"/>
        </w:numPr>
        <w:tabs>
          <w:tab w:val="left" w:pos="1890"/>
        </w:tabs>
        <w:adjustRightInd w:val="0"/>
        <w:snapToGrid w:val="0"/>
        <w:spacing w:line="480" w:lineRule="exact"/>
        <w:ind w:left="0" w:firstLineChars="200" w:firstLine="560"/>
        <w:rPr>
          <w:rFonts w:ascii="方正仿宋简体" w:eastAsia="方正仿宋简体"/>
          <w:sz w:val="28"/>
          <w:szCs w:val="28"/>
        </w:rPr>
      </w:pPr>
      <w:r w:rsidRPr="0079580E">
        <w:rPr>
          <w:rFonts w:ascii="方正仿宋简体" w:eastAsia="方正仿宋简体" w:hint="eastAsia"/>
          <w:sz w:val="28"/>
          <w:szCs w:val="28"/>
        </w:rPr>
        <w:t>业务协议应当在签章前明确载明“甲方、乙方已经认真阅读并全面接受业务协议全部条款，已充分知悉、理解业务协议项下的权利、义务和责任，自愿参与股票质押回购，并承担由此产生的风险和法律后果。”</w:t>
      </w:r>
    </w:p>
    <w:p w:rsidR="005B0215" w:rsidRPr="0079580E" w:rsidRDefault="005B0215" w:rsidP="00265AF6">
      <w:pPr>
        <w:tabs>
          <w:tab w:val="left" w:pos="2552"/>
        </w:tabs>
        <w:adjustRightInd w:val="0"/>
        <w:snapToGrid w:val="0"/>
        <w:spacing w:line="540" w:lineRule="exact"/>
        <w:rPr>
          <w:rFonts w:ascii="方正仿宋简体" w:eastAsia="方正仿宋简体"/>
          <w:sz w:val="28"/>
          <w:szCs w:val="28"/>
        </w:rPr>
      </w:pPr>
    </w:p>
    <w:p w:rsidR="00935010" w:rsidRPr="0079580E" w:rsidRDefault="005B0215" w:rsidP="00935010">
      <w:pPr>
        <w:adjustRightInd w:val="0"/>
        <w:snapToGrid w:val="0"/>
        <w:spacing w:line="540" w:lineRule="exact"/>
        <w:rPr>
          <w:rFonts w:ascii="方正仿宋简体" w:eastAsia="方正仿宋简体"/>
          <w:sz w:val="28"/>
          <w:szCs w:val="28"/>
        </w:rPr>
      </w:pPr>
      <w:r w:rsidRPr="0079580E">
        <w:rPr>
          <w:rFonts w:ascii="方正仿宋简体" w:eastAsia="方正仿宋简体" w:hint="eastAsia"/>
          <w:sz w:val="28"/>
          <w:szCs w:val="28"/>
        </w:rPr>
        <w:br w:type="page"/>
      </w:r>
      <w:r w:rsidR="00935010" w:rsidRPr="0079580E">
        <w:rPr>
          <w:rFonts w:ascii="方正仿宋简体" w:eastAsia="方正仿宋简体" w:hint="eastAsia"/>
          <w:sz w:val="28"/>
          <w:szCs w:val="28"/>
        </w:rPr>
        <w:t>附件2：</w:t>
      </w:r>
    </w:p>
    <w:p w:rsidR="00935010" w:rsidRPr="0079580E" w:rsidRDefault="00935010" w:rsidP="00935010">
      <w:pPr>
        <w:adjustRightInd w:val="0"/>
        <w:snapToGrid w:val="0"/>
        <w:spacing w:line="240" w:lineRule="exact"/>
        <w:rPr>
          <w:rFonts w:ascii="方正仿宋简体" w:eastAsia="方正仿宋简体"/>
          <w:sz w:val="28"/>
          <w:szCs w:val="28"/>
        </w:rPr>
      </w:pPr>
    </w:p>
    <w:p w:rsidR="00935010" w:rsidRPr="0079580E" w:rsidRDefault="00935010" w:rsidP="00935010">
      <w:pPr>
        <w:adjustRightInd w:val="0"/>
        <w:snapToGrid w:val="0"/>
        <w:spacing w:line="240" w:lineRule="exact"/>
        <w:rPr>
          <w:rFonts w:ascii="方正仿宋简体" w:eastAsia="方正仿宋简体"/>
          <w:sz w:val="28"/>
          <w:szCs w:val="28"/>
        </w:rPr>
      </w:pPr>
    </w:p>
    <w:p w:rsidR="00935010" w:rsidRPr="0079580E" w:rsidRDefault="00935010" w:rsidP="00935010">
      <w:pPr>
        <w:jc w:val="center"/>
        <w:rPr>
          <w:rFonts w:ascii="方正仿宋简体" w:eastAsia="方正仿宋简体"/>
          <w:sz w:val="28"/>
          <w:szCs w:val="28"/>
        </w:rPr>
      </w:pPr>
      <w:r w:rsidRPr="0079580E">
        <w:rPr>
          <w:rFonts w:ascii="方正仿宋简体" w:eastAsia="方正仿宋简体" w:hint="eastAsia"/>
          <w:sz w:val="28"/>
          <w:szCs w:val="28"/>
        </w:rPr>
        <w:t>股票质押式回购交易风险揭示书必备条款</w:t>
      </w:r>
    </w:p>
    <w:p w:rsidR="00935010" w:rsidRPr="0079580E" w:rsidRDefault="00935010" w:rsidP="00935010">
      <w:pPr>
        <w:adjustRightInd w:val="0"/>
        <w:snapToGrid w:val="0"/>
        <w:spacing w:line="240" w:lineRule="exact"/>
        <w:rPr>
          <w:rFonts w:ascii="方正仿宋简体" w:eastAsia="方正仿宋简体"/>
          <w:sz w:val="28"/>
          <w:szCs w:val="28"/>
        </w:rPr>
      </w:pPr>
    </w:p>
    <w:p w:rsidR="00935010" w:rsidRPr="0079580E" w:rsidRDefault="00935010" w:rsidP="00935010">
      <w:pPr>
        <w:adjustRightInd w:val="0"/>
        <w:snapToGrid w:val="0"/>
        <w:spacing w:line="240" w:lineRule="exact"/>
        <w:rPr>
          <w:rFonts w:ascii="方正仿宋简体" w:eastAsia="方正仿宋简体"/>
          <w:sz w:val="28"/>
          <w:szCs w:val="28"/>
        </w:rPr>
      </w:pPr>
    </w:p>
    <w:p w:rsidR="00935010" w:rsidRPr="0079580E" w:rsidRDefault="00935010"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为了使融入方、融出方客户（融出方为集合资产管理计划或定向资产管理客户时）充分了解股票质押式回购交易（以下简称“股票质押回购”）风险，开展股票质押回购的证券公司应针对融入方制订《股票质押式回购交易融入方风险揭示书》（以下简称“《融入方风险揭示书》”），集合资产管理计划或定向资产管理人应针对融出方客户在相关风险揭示书中加入特别条款，充分揭示股票质押回购存在的风险。</w:t>
      </w:r>
    </w:p>
    <w:p w:rsidR="00935010" w:rsidRPr="0079580E" w:rsidRDefault="00935010" w:rsidP="0079580E">
      <w:pPr>
        <w:adjustRightInd w:val="0"/>
        <w:snapToGrid w:val="0"/>
        <w:spacing w:line="480" w:lineRule="exact"/>
        <w:ind w:firstLineChars="200" w:firstLine="562"/>
        <w:rPr>
          <w:rFonts w:ascii="方正仿宋简体" w:eastAsia="方正仿宋简体"/>
          <w:b/>
          <w:sz w:val="28"/>
          <w:szCs w:val="28"/>
        </w:rPr>
      </w:pPr>
      <w:r w:rsidRPr="0079580E">
        <w:rPr>
          <w:rFonts w:ascii="方正仿宋简体" w:eastAsia="方正仿宋简体" w:hint="eastAsia"/>
          <w:b/>
          <w:sz w:val="28"/>
          <w:szCs w:val="28"/>
        </w:rPr>
        <w:t>一、《融入方风险揭示书》至少应包括下列内容：</w:t>
      </w:r>
    </w:p>
    <w:p w:rsidR="00935010" w:rsidRPr="0079580E" w:rsidRDefault="00935010"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（一）【总则】股票质押回购业务具有市场风险、信用风险、利益冲突风险、操作风险及其他各类风险。</w:t>
      </w:r>
    </w:p>
    <w:p w:rsidR="00935010" w:rsidRPr="0079580E" w:rsidRDefault="00935010"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（二）【融入方适当性】融入方应当根据自身财务状况、实际需求、风险承受能力以及内部管理要求（若为机构），慎重考虑是否适宜参与股票质押回购。</w:t>
      </w:r>
    </w:p>
    <w:p w:rsidR="00935010" w:rsidRPr="0079580E" w:rsidRDefault="00935010"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（三）【市场风险】待购回期间，质押标的证券市值下跌，须按约定提前购回、补充质押标的证券或采取其他约定方式提高履约保障比例的风险。</w:t>
      </w:r>
    </w:p>
    <w:p w:rsidR="00935010" w:rsidRPr="0079580E" w:rsidRDefault="00935010"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待购回期间，标的证券处于质押状态，融入方无法卖出或另作他用，融入方可能承担因证券价格波动而产生的风险。</w:t>
      </w:r>
    </w:p>
    <w:p w:rsidR="00935010" w:rsidRPr="0079580E" w:rsidRDefault="00935010"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待购回期间，质押标的证券发生跨市场吸收合并等情形，融入方面临提前购回的风险。</w:t>
      </w:r>
    </w:p>
    <w:p w:rsidR="00935010" w:rsidRPr="0079580E" w:rsidRDefault="00935010"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（四）【信用风险】融入方违约，根据约定质押标的证券可能被处置的风险；因处置价格、数量、时间等的不确定，可能会给融入方造成损失的风险。</w:t>
      </w:r>
    </w:p>
    <w:p w:rsidR="00935010" w:rsidRPr="0079580E" w:rsidRDefault="00935010"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（五）【利益冲突的风险】在股票质押回购中，证券公司既可以是融出方或融出方管理人，又根据融入方委托办理交易指令申报以及其他与股票质押回购有关的事项，可能存在利益冲突的风险。</w:t>
      </w:r>
    </w:p>
    <w:p w:rsidR="00935010" w:rsidRPr="0079580E" w:rsidRDefault="00935010"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（六）【特殊类型标的证券】标的证券质押或处置需要获得国家相关主管部门的批准或备案的，融入方应遵守相关法律法规的规定，事先办理相应手续。否则，融入方应自行承担由此而产生的风险。</w:t>
      </w:r>
    </w:p>
    <w:p w:rsidR="00935010" w:rsidRPr="0079580E" w:rsidRDefault="00935010"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（七）【标的证券范围调整】标的证券可能被深交所暂停用于股票质押回购或被证券公司调整出范围，导致初始交易或补充质押无法成交的风险。</w:t>
      </w:r>
    </w:p>
    <w:p w:rsidR="00935010" w:rsidRPr="0079580E" w:rsidRDefault="00935010"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（八）【交易期限】股票质押回购累计的回购期限超过深交所和中国结算规定的最长期限的，无法通过深交所进行购回交易的风险。</w:t>
      </w:r>
    </w:p>
    <w:p w:rsidR="00935010" w:rsidRPr="0079580E" w:rsidRDefault="00935010"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w:t>
      </w:r>
      <w:r w:rsidR="00A423A3" w:rsidRPr="0079580E">
        <w:rPr>
          <w:rFonts w:ascii="方正仿宋简体" w:eastAsia="方正仿宋简体" w:hint="eastAsia"/>
          <w:sz w:val="28"/>
          <w:szCs w:val="28"/>
        </w:rPr>
        <w:t>九</w:t>
      </w:r>
      <w:r w:rsidRPr="0079580E">
        <w:rPr>
          <w:rFonts w:ascii="方正仿宋简体" w:eastAsia="方正仿宋简体" w:hint="eastAsia"/>
          <w:sz w:val="28"/>
          <w:szCs w:val="28"/>
        </w:rPr>
        <w:t>）【异常情况】融入方进行股票质押回购时应关注各类异常情况及由此可能引发的风险，包括但不限于：</w:t>
      </w:r>
    </w:p>
    <w:p w:rsidR="00935010" w:rsidRPr="0079580E" w:rsidRDefault="00935010"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1．质押标的证券或证券账户、资金账户被司法等机关冻结或强制执行；</w:t>
      </w:r>
    </w:p>
    <w:p w:rsidR="00935010" w:rsidRPr="0079580E" w:rsidRDefault="00935010"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2．质押标的证券被作出终止上市决定；</w:t>
      </w:r>
    </w:p>
    <w:p w:rsidR="00935010" w:rsidRPr="0079580E" w:rsidRDefault="00935010"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3．集合资产管理计划提前终止；</w:t>
      </w:r>
    </w:p>
    <w:p w:rsidR="00935010" w:rsidRPr="0079580E" w:rsidRDefault="00935010"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4．证券公司被暂停或终止股票质押回购权限；</w:t>
      </w:r>
    </w:p>
    <w:p w:rsidR="00935010" w:rsidRPr="0079580E" w:rsidRDefault="00935010"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5．证券公司进入风险处置或破产程序。</w:t>
      </w:r>
    </w:p>
    <w:p w:rsidR="00935010" w:rsidRPr="0079580E" w:rsidRDefault="00935010"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（十）【操作风险】由于技术系统故障、资金交收或质押与解除质押登记失败、通知与送达异常、证券公司未履行职责等原因导致的操作风险。</w:t>
      </w:r>
    </w:p>
    <w:p w:rsidR="00935010" w:rsidRPr="0079580E" w:rsidRDefault="00935010"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w:t>
      </w:r>
      <w:r w:rsidR="00A423A3" w:rsidRPr="0079580E">
        <w:rPr>
          <w:rFonts w:ascii="方正仿宋简体" w:eastAsia="方正仿宋简体" w:hint="eastAsia"/>
          <w:sz w:val="28"/>
          <w:szCs w:val="28"/>
        </w:rPr>
        <w:t>十一</w:t>
      </w:r>
      <w:r w:rsidRPr="0079580E">
        <w:rPr>
          <w:rFonts w:ascii="方正仿宋简体" w:eastAsia="方正仿宋简体" w:hint="eastAsia"/>
          <w:sz w:val="28"/>
          <w:szCs w:val="28"/>
        </w:rPr>
        <w:t>）【政策风险】由于国家法律、法规、政策、交易所规则的变化、修改等原因，可能会对融入方的存续交易产生不利影响，甚至造成经济损失。</w:t>
      </w:r>
    </w:p>
    <w:p w:rsidR="00935010" w:rsidRPr="0079580E" w:rsidRDefault="00935010"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w:t>
      </w:r>
      <w:r w:rsidR="00A423A3" w:rsidRPr="0079580E">
        <w:rPr>
          <w:rFonts w:ascii="方正仿宋简体" w:eastAsia="方正仿宋简体" w:hint="eastAsia"/>
          <w:sz w:val="28"/>
          <w:szCs w:val="28"/>
        </w:rPr>
        <w:t>十二</w:t>
      </w:r>
      <w:r w:rsidRPr="0079580E">
        <w:rPr>
          <w:rFonts w:ascii="方正仿宋简体" w:eastAsia="方正仿宋简体" w:hint="eastAsia"/>
          <w:sz w:val="28"/>
          <w:szCs w:val="28"/>
        </w:rPr>
        <w:t>）【不可抗力风险】在股票质押回购的存续期间，如果因出现火灾、地震、瘟疫、社会动乱等不能预见、避免或克服的不可抗力情形，可能会给融入方造成经济损失。</w:t>
      </w:r>
    </w:p>
    <w:p w:rsidR="00935010" w:rsidRPr="0079580E" w:rsidRDefault="00935010"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除上述各项风险提示外，各证券公司还可以根据具体情况在本公司制订的《风险揭示书》中对股票质押回购存在的风险做进一步列举。</w:t>
      </w:r>
    </w:p>
    <w:p w:rsidR="00935010" w:rsidRPr="0079580E" w:rsidRDefault="00935010"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风险揭示书应以醒目的文字载明：</w:t>
      </w:r>
    </w:p>
    <w:p w:rsidR="00935010" w:rsidRPr="0079580E" w:rsidRDefault="00935010" w:rsidP="0079580E">
      <w:pPr>
        <w:adjustRightInd w:val="0"/>
        <w:snapToGrid w:val="0"/>
        <w:spacing w:line="480" w:lineRule="exact"/>
        <w:ind w:firstLineChars="200" w:firstLine="562"/>
        <w:rPr>
          <w:rFonts w:ascii="方正仿宋简体" w:eastAsia="方正仿宋简体"/>
          <w:b/>
          <w:sz w:val="28"/>
          <w:szCs w:val="28"/>
        </w:rPr>
      </w:pPr>
      <w:r w:rsidRPr="0079580E">
        <w:rPr>
          <w:rFonts w:ascii="方正仿宋简体" w:eastAsia="方正仿宋简体" w:hint="eastAsia"/>
          <w:b/>
          <w:sz w:val="28"/>
          <w:szCs w:val="28"/>
        </w:rPr>
        <w:t>本《风险揭示书》的揭示事项仅为列举性质，未能详尽列明股票质押回购的所有风险。融入方在参与股票质押回购前，应认真阅读相关业务规则及协议条款，对股票质押回购所特有的规则必须有所了解和掌握，并确信自己已做好足够的风险评估与财务安排，避免因参与股票质押回购而遭受难以承受的损失。</w:t>
      </w:r>
    </w:p>
    <w:p w:rsidR="00935010" w:rsidRPr="0079580E" w:rsidRDefault="00935010"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各证券公司还应要求《风险揭示书》应由融入方本人签署，当融入方为机构时，应由法定代表人或其授权代表人签署并加盖公章或合同专用章，确认已知晓并理解《风险揭示书》的全部内容，愿意承担股票质押回购交易的风险和损失。</w:t>
      </w:r>
    </w:p>
    <w:p w:rsidR="00935010" w:rsidRPr="0079580E" w:rsidRDefault="00935010" w:rsidP="0079580E">
      <w:pPr>
        <w:adjustRightInd w:val="0"/>
        <w:snapToGrid w:val="0"/>
        <w:spacing w:line="480" w:lineRule="exact"/>
        <w:ind w:firstLineChars="200" w:firstLine="562"/>
        <w:rPr>
          <w:rFonts w:ascii="方正仿宋简体" w:eastAsia="方正仿宋简体"/>
          <w:b/>
          <w:sz w:val="28"/>
          <w:szCs w:val="28"/>
        </w:rPr>
      </w:pPr>
      <w:r w:rsidRPr="0079580E">
        <w:rPr>
          <w:rFonts w:ascii="方正仿宋简体" w:eastAsia="方正仿宋简体" w:hint="eastAsia"/>
          <w:b/>
          <w:sz w:val="28"/>
          <w:szCs w:val="28"/>
        </w:rPr>
        <w:t>二、融出方为集合资产管理计划或定向资产管理客户时，相关风险揭示书中至少应增加下列内容：</w:t>
      </w:r>
    </w:p>
    <w:p w:rsidR="00935010" w:rsidRPr="0079580E" w:rsidRDefault="00935010"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（一）【信用风险】融入方违约，质押标的证券被违约处置后，可能无法足额偿付债务的风险。</w:t>
      </w:r>
    </w:p>
    <w:p w:rsidR="00935010" w:rsidRPr="0079580E" w:rsidRDefault="00935010"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（二）【流动性风险】集合资产管理计划在股票质押回购待购回期间提前终止，但回购未到期或违约处置未完成可能导致计划客户无法及时收回投资的风险。</w:t>
      </w:r>
    </w:p>
    <w:p w:rsidR="00935010" w:rsidRPr="0079580E" w:rsidRDefault="00935010"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（三）【限售股风险】质押标的证券为有限售条件股份，违约处置时仍处于限售期，无法及时处置的风险。</w:t>
      </w:r>
    </w:p>
    <w:p w:rsidR="00935010" w:rsidRPr="0079580E" w:rsidRDefault="00935010"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（四）【司法冻结风险】标的证券被质押后，因资金融入方的原因导致标的证券被司法冻结或强制执行，标的证券无法被及时处置的风险。</w:t>
      </w:r>
    </w:p>
    <w:p w:rsidR="00935010" w:rsidRPr="0079580E" w:rsidRDefault="00935010" w:rsidP="0079580E">
      <w:pPr>
        <w:adjustRightInd w:val="0"/>
        <w:snapToGrid w:val="0"/>
        <w:spacing w:line="480" w:lineRule="exact"/>
        <w:ind w:firstLineChars="200" w:firstLine="560"/>
        <w:rPr>
          <w:rFonts w:ascii="方正仿宋简体" w:eastAsia="方正仿宋简体"/>
          <w:sz w:val="28"/>
          <w:szCs w:val="28"/>
        </w:rPr>
      </w:pPr>
      <w:r w:rsidRPr="0079580E">
        <w:rPr>
          <w:rFonts w:ascii="方正仿宋简体" w:eastAsia="方正仿宋简体" w:hint="eastAsia"/>
          <w:sz w:val="28"/>
          <w:szCs w:val="28"/>
        </w:rPr>
        <w:t>（五）【未履行职责风险】证券公司未按照约定尽职履行交易申报、合并管理、盯市、违约处置等职责从而损害客户利益的风险。</w:t>
      </w:r>
    </w:p>
    <w:p w:rsidR="00935010" w:rsidRDefault="00935010" w:rsidP="00935010"/>
    <w:p w:rsidR="008C3204" w:rsidRPr="00187CF6" w:rsidRDefault="008C3204" w:rsidP="00E8399A">
      <w:pPr>
        <w:spacing w:line="700" w:lineRule="exact"/>
        <w:ind w:rightChars="103" w:right="216"/>
      </w:pPr>
    </w:p>
    <w:sectPr w:rsidR="008C3204" w:rsidRPr="00187CF6">
      <w:footerReference w:type="even" r:id="rId16"/>
      <w:footerReference w:type="default" r:id="rId17"/>
      <w:pgSz w:w="11907" w:h="16840" w:code="9"/>
      <w:pgMar w:top="2098" w:right="1588" w:bottom="1985" w:left="1701" w:header="0"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D76" w:rsidRDefault="00EB0D76">
      <w:r>
        <w:separator/>
      </w:r>
    </w:p>
  </w:endnote>
  <w:endnote w:type="continuationSeparator" w:id="0">
    <w:p w:rsidR="00EB0D76" w:rsidRDefault="00EB0D76">
      <w:r>
        <w:continuationSeparator/>
      </w:r>
    </w:p>
  </w:endnote>
  <w:endnote w:type="continuationNotice" w:id="1">
    <w:p w:rsidR="00EB0D76" w:rsidRDefault="00EB0D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00000001" w:usb1="080E0000" w:usb2="00000010" w:usb3="00000000" w:csb0="00040000" w:csb1="00000000"/>
  </w:font>
  <w:font w:name="方正楷体简体">
    <w:charset w:val="86"/>
    <w:family w:val="auto"/>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fixed"/>
    <w:sig w:usb0="00000000" w:usb1="080E0000" w:usb2="00000010" w:usb3="00000000" w:csb0="00040000" w:csb1="00000000"/>
  </w:font>
  <w:font w:name="CG Times">
    <w:altName w:val="Times New Roman"/>
    <w:charset w:val="00"/>
    <w:family w:val="auto"/>
    <w:pitch w:val="default"/>
    <w:sig w:usb0="00000007" w:usb1="00000000" w:usb2="00000000" w:usb3="00000000" w:csb0="00000093"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A85" w:rsidRPr="00B71CA8" w:rsidRDefault="009F6A85" w:rsidP="003058DA">
    <w:pPr>
      <w:pStyle w:val="a4"/>
      <w:framePr w:wrap="around" w:vAnchor="text" w:hAnchor="margin" w:xAlign="outside" w:y="1"/>
      <w:rPr>
        <w:rStyle w:val="a5"/>
        <w:rFonts w:ascii="宋体" w:hAnsi="宋体"/>
        <w:sz w:val="22"/>
        <w:szCs w:val="22"/>
      </w:rPr>
    </w:pPr>
    <w:r>
      <w:rPr>
        <w:rStyle w:val="a5"/>
        <w:rFonts w:ascii="宋体" w:hAnsi="宋体" w:hint="eastAsia"/>
        <w:sz w:val="22"/>
        <w:szCs w:val="22"/>
      </w:rPr>
      <w:t xml:space="preserve">— </w:t>
    </w:r>
    <w:r w:rsidRPr="00B71CA8">
      <w:rPr>
        <w:rStyle w:val="a5"/>
        <w:rFonts w:ascii="宋体" w:hAnsi="宋体"/>
        <w:sz w:val="22"/>
        <w:szCs w:val="22"/>
      </w:rPr>
      <w:fldChar w:fldCharType="begin"/>
    </w:r>
    <w:r w:rsidRPr="00B71CA8">
      <w:rPr>
        <w:rStyle w:val="a5"/>
        <w:rFonts w:ascii="宋体" w:hAnsi="宋体"/>
        <w:sz w:val="22"/>
        <w:szCs w:val="22"/>
      </w:rPr>
      <w:instrText xml:space="preserve">PAGE  </w:instrText>
    </w:r>
    <w:r w:rsidRPr="00B71CA8">
      <w:rPr>
        <w:rStyle w:val="a5"/>
        <w:rFonts w:ascii="宋体" w:hAnsi="宋体"/>
        <w:sz w:val="22"/>
        <w:szCs w:val="22"/>
      </w:rPr>
      <w:fldChar w:fldCharType="separate"/>
    </w:r>
    <w:r w:rsidR="003A7190">
      <w:rPr>
        <w:rStyle w:val="a5"/>
        <w:rFonts w:ascii="宋体" w:hAnsi="宋体"/>
        <w:noProof/>
        <w:sz w:val="22"/>
        <w:szCs w:val="22"/>
      </w:rPr>
      <w:t>10</w:t>
    </w:r>
    <w:r w:rsidRPr="00B71CA8">
      <w:rPr>
        <w:rStyle w:val="a5"/>
        <w:rFonts w:ascii="宋体" w:hAnsi="宋体"/>
        <w:sz w:val="22"/>
        <w:szCs w:val="22"/>
      </w:rPr>
      <w:fldChar w:fldCharType="end"/>
    </w:r>
    <w:r>
      <w:rPr>
        <w:rStyle w:val="a5"/>
        <w:rFonts w:ascii="宋体" w:hAnsi="宋体" w:hint="eastAsia"/>
        <w:sz w:val="22"/>
        <w:szCs w:val="22"/>
      </w:rPr>
      <w:t xml:space="preserve"> —</w:t>
    </w:r>
  </w:p>
  <w:p w:rsidR="009F6A85" w:rsidRDefault="009F6A85" w:rsidP="009E7923">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A85" w:rsidRPr="00B71CA8" w:rsidRDefault="009F6A85" w:rsidP="003058DA">
    <w:pPr>
      <w:pStyle w:val="a4"/>
      <w:framePr w:wrap="around" w:vAnchor="text" w:hAnchor="margin" w:xAlign="outside" w:y="1"/>
      <w:rPr>
        <w:rStyle w:val="a5"/>
        <w:rFonts w:ascii="宋体" w:hAnsi="宋体"/>
        <w:sz w:val="22"/>
        <w:szCs w:val="22"/>
      </w:rPr>
    </w:pPr>
    <w:r>
      <w:rPr>
        <w:rStyle w:val="a5"/>
        <w:rFonts w:ascii="宋体" w:hAnsi="宋体" w:hint="eastAsia"/>
        <w:sz w:val="22"/>
        <w:szCs w:val="22"/>
      </w:rPr>
      <w:t xml:space="preserve">— </w:t>
    </w:r>
    <w:r w:rsidRPr="00B71CA8">
      <w:rPr>
        <w:rStyle w:val="a5"/>
        <w:rFonts w:ascii="宋体" w:hAnsi="宋体"/>
        <w:sz w:val="22"/>
        <w:szCs w:val="22"/>
      </w:rPr>
      <w:fldChar w:fldCharType="begin"/>
    </w:r>
    <w:r w:rsidRPr="00B71CA8">
      <w:rPr>
        <w:rStyle w:val="a5"/>
        <w:rFonts w:ascii="宋体" w:hAnsi="宋体"/>
        <w:sz w:val="22"/>
        <w:szCs w:val="22"/>
      </w:rPr>
      <w:instrText xml:space="preserve">PAGE  </w:instrText>
    </w:r>
    <w:r w:rsidRPr="00B71CA8">
      <w:rPr>
        <w:rStyle w:val="a5"/>
        <w:rFonts w:ascii="宋体" w:hAnsi="宋体"/>
        <w:sz w:val="22"/>
        <w:szCs w:val="22"/>
      </w:rPr>
      <w:fldChar w:fldCharType="separate"/>
    </w:r>
    <w:r w:rsidR="003A7190">
      <w:rPr>
        <w:rStyle w:val="a5"/>
        <w:rFonts w:ascii="宋体" w:hAnsi="宋体"/>
        <w:noProof/>
        <w:sz w:val="22"/>
        <w:szCs w:val="22"/>
      </w:rPr>
      <w:t>9</w:t>
    </w:r>
    <w:r w:rsidRPr="00B71CA8">
      <w:rPr>
        <w:rStyle w:val="a5"/>
        <w:rFonts w:ascii="宋体" w:hAnsi="宋体"/>
        <w:sz w:val="22"/>
        <w:szCs w:val="22"/>
      </w:rPr>
      <w:fldChar w:fldCharType="end"/>
    </w:r>
    <w:r>
      <w:rPr>
        <w:rStyle w:val="a5"/>
        <w:rFonts w:ascii="宋体" w:hAnsi="宋体" w:hint="eastAsia"/>
        <w:sz w:val="22"/>
        <w:szCs w:val="22"/>
      </w:rPr>
      <w:t xml:space="preserve"> —</w:t>
    </w:r>
  </w:p>
  <w:p w:rsidR="009F6A85" w:rsidRDefault="009F6A85" w:rsidP="009E7923">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D76" w:rsidRDefault="00EB0D76">
      <w:r>
        <w:separator/>
      </w:r>
    </w:p>
  </w:footnote>
  <w:footnote w:type="continuationSeparator" w:id="0">
    <w:p w:rsidR="00EB0D76" w:rsidRDefault="00EB0D76">
      <w:r>
        <w:continuationSeparator/>
      </w:r>
    </w:p>
  </w:footnote>
  <w:footnote w:type="continuationNotice" w:id="1">
    <w:p w:rsidR="00EB0D76" w:rsidRDefault="00EB0D7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748A"/>
    <w:multiLevelType w:val="hybridMultilevel"/>
    <w:tmpl w:val="6AB4E836"/>
    <w:lvl w:ilvl="0" w:tplc="7722D6EE">
      <w:start w:val="1"/>
      <w:numFmt w:val="japaneseCounting"/>
      <w:lvlText w:val="（%1）"/>
      <w:lvlJc w:val="left"/>
      <w:pPr>
        <w:tabs>
          <w:tab w:val="num" w:pos="1420"/>
        </w:tabs>
        <w:ind w:left="1250" w:hanging="170"/>
      </w:pPr>
      <w:rPr>
        <w:rFonts w:cs="Times New Roman"/>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E900B4"/>
    <w:multiLevelType w:val="hybridMultilevel"/>
    <w:tmpl w:val="7E04F06A"/>
    <w:lvl w:ilvl="0" w:tplc="4F0295D4">
      <w:start w:val="1"/>
      <w:numFmt w:val="japaneseCounting"/>
      <w:lvlText w:val="%1、"/>
      <w:lvlJc w:val="left"/>
      <w:pPr>
        <w:ind w:left="780" w:hanging="420"/>
      </w:pPr>
    </w:lvl>
    <w:lvl w:ilvl="1" w:tplc="BF4C6F32">
      <w:start w:val="1"/>
      <w:numFmt w:val="decimal"/>
      <w:lvlText w:val="%2、"/>
      <w:lvlJc w:val="left"/>
      <w:pPr>
        <w:ind w:left="114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9161496"/>
    <w:multiLevelType w:val="hybridMultilevel"/>
    <w:tmpl w:val="E4BEF1C2"/>
    <w:lvl w:ilvl="0" w:tplc="2BE2E100">
      <w:start w:val="1"/>
      <w:numFmt w:val="japaneseCounting"/>
      <w:lvlText w:val="第%1条"/>
      <w:lvlJc w:val="left"/>
      <w:pPr>
        <w:tabs>
          <w:tab w:val="num" w:pos="340"/>
        </w:tabs>
        <w:ind w:left="170" w:hanging="170"/>
      </w:pPr>
      <w:rPr>
        <w:b/>
        <w:bdr w:val="none" w:sz="0" w:space="0" w:color="auto" w:frame="1"/>
        <w:lang w:val="en-US"/>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BD851BF"/>
    <w:multiLevelType w:val="hybridMultilevel"/>
    <w:tmpl w:val="C1963AE6"/>
    <w:lvl w:ilvl="0" w:tplc="F5FAF9E4">
      <w:start w:val="1"/>
      <w:numFmt w:val="japaneseCounting"/>
      <w:lvlText w:val="（%1）"/>
      <w:lvlJc w:val="left"/>
      <w:pPr>
        <w:tabs>
          <w:tab w:val="num" w:pos="1420"/>
        </w:tabs>
        <w:ind w:left="1250" w:hanging="170"/>
      </w:pPr>
      <w:rPr>
        <w:b w:val="0"/>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0312BF0"/>
    <w:multiLevelType w:val="hybridMultilevel"/>
    <w:tmpl w:val="C1963AE6"/>
    <w:lvl w:ilvl="0" w:tplc="F5FAF9E4">
      <w:start w:val="1"/>
      <w:numFmt w:val="japaneseCounting"/>
      <w:lvlText w:val="（%1）"/>
      <w:lvlJc w:val="left"/>
      <w:pPr>
        <w:tabs>
          <w:tab w:val="num" w:pos="1420"/>
        </w:tabs>
        <w:ind w:left="1250" w:hanging="170"/>
      </w:pPr>
      <w:rPr>
        <w:b w:val="0"/>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1317F99"/>
    <w:multiLevelType w:val="hybridMultilevel"/>
    <w:tmpl w:val="DFB25398"/>
    <w:lvl w:ilvl="0" w:tplc="42F418AC">
      <w:start w:val="1"/>
      <w:numFmt w:val="bullet"/>
      <w:lvlText w:val="•"/>
      <w:lvlJc w:val="left"/>
      <w:pPr>
        <w:ind w:left="840" w:hanging="420"/>
      </w:pPr>
      <w:rPr>
        <w:rFonts w:ascii="Arial" w:hAnsi="Aria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4B607CB"/>
    <w:multiLevelType w:val="hybridMultilevel"/>
    <w:tmpl w:val="C1963AE6"/>
    <w:lvl w:ilvl="0" w:tplc="F5FAF9E4">
      <w:start w:val="1"/>
      <w:numFmt w:val="japaneseCounting"/>
      <w:lvlText w:val="（%1）"/>
      <w:lvlJc w:val="left"/>
      <w:pPr>
        <w:tabs>
          <w:tab w:val="num" w:pos="1420"/>
        </w:tabs>
        <w:ind w:left="1250" w:hanging="170"/>
      </w:pPr>
      <w:rPr>
        <w:b w:val="0"/>
        <w:lang w:val="en-US"/>
      </w:r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5C810F7"/>
    <w:multiLevelType w:val="multilevel"/>
    <w:tmpl w:val="40322EC4"/>
    <w:lvl w:ilvl="0">
      <w:start w:val="1"/>
      <w:numFmt w:val="chineseCountingThousand"/>
      <w:suff w:val="nothing"/>
      <w:lvlText w:val="第%1条"/>
      <w:lvlJc w:val="left"/>
      <w:pPr>
        <w:ind w:left="0" w:firstLine="0"/>
      </w:pPr>
      <w:rPr>
        <w:rFonts w:hint="eastAsia"/>
        <w:effect w:val="none"/>
      </w:rPr>
    </w:lvl>
    <w:lvl w:ilvl="1">
      <w:start w:val="1"/>
      <w:numFmt w:val="chineseCountingThousand"/>
      <w:lvlText w:val="第%2条"/>
      <w:lvlJc w:val="left"/>
      <w:pPr>
        <w:tabs>
          <w:tab w:val="num" w:pos="720"/>
        </w:tabs>
        <w:ind w:left="0" w:firstLine="400"/>
      </w:pPr>
      <w:rPr>
        <w:rFonts w:eastAsia="方正仿宋简体" w:hint="eastAsia"/>
        <w:b/>
        <w:sz w:val="30"/>
        <w:szCs w:val="30"/>
        <w:effect w:val="none"/>
        <w:lang w:val="en-US"/>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
    <w:nsid w:val="29E61EB5"/>
    <w:multiLevelType w:val="singleLevel"/>
    <w:tmpl w:val="766CA9E0"/>
    <w:lvl w:ilvl="0">
      <w:start w:val="1"/>
      <w:numFmt w:val="japaneseCounting"/>
      <w:lvlText w:val="%1、"/>
      <w:lvlJc w:val="left"/>
      <w:pPr>
        <w:tabs>
          <w:tab w:val="num" w:pos="1290"/>
        </w:tabs>
        <w:ind w:left="1290" w:hanging="570"/>
      </w:pPr>
    </w:lvl>
  </w:abstractNum>
  <w:abstractNum w:abstractNumId="9">
    <w:nsid w:val="2B89638E"/>
    <w:multiLevelType w:val="hybridMultilevel"/>
    <w:tmpl w:val="C1963AE6"/>
    <w:lvl w:ilvl="0" w:tplc="F5FAF9E4">
      <w:start w:val="1"/>
      <w:numFmt w:val="japaneseCounting"/>
      <w:lvlText w:val="（%1）"/>
      <w:lvlJc w:val="left"/>
      <w:pPr>
        <w:tabs>
          <w:tab w:val="num" w:pos="1420"/>
        </w:tabs>
        <w:ind w:left="1250" w:hanging="170"/>
      </w:pPr>
      <w:rPr>
        <w:b w:val="0"/>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E7D315F"/>
    <w:multiLevelType w:val="multilevel"/>
    <w:tmpl w:val="230CF054"/>
    <w:lvl w:ilvl="0">
      <w:start w:val="1"/>
      <w:numFmt w:val="chineseCountingThousand"/>
      <w:suff w:val="nothing"/>
      <w:lvlText w:val="第%1条"/>
      <w:lvlJc w:val="left"/>
      <w:pPr>
        <w:ind w:left="0" w:firstLine="0"/>
      </w:pPr>
      <w:rPr>
        <w:effect w:val="none"/>
      </w:rPr>
    </w:lvl>
    <w:lvl w:ilvl="1">
      <w:start w:val="1"/>
      <w:numFmt w:val="chineseCountingThousand"/>
      <w:lvlText w:val="第%2条"/>
      <w:lvlJc w:val="left"/>
      <w:pPr>
        <w:tabs>
          <w:tab w:val="num" w:pos="720"/>
        </w:tabs>
        <w:ind w:left="0" w:firstLine="400"/>
      </w:pPr>
      <w:rPr>
        <w:b/>
        <w:sz w:val="24"/>
        <w:szCs w:val="24"/>
        <w:effect w:val="none"/>
        <w:lang w:val="en-US"/>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0F415E"/>
    <w:multiLevelType w:val="hybridMultilevel"/>
    <w:tmpl w:val="6AB4E836"/>
    <w:lvl w:ilvl="0" w:tplc="7722D6EE">
      <w:start w:val="1"/>
      <w:numFmt w:val="japaneseCounting"/>
      <w:lvlText w:val="（%1）"/>
      <w:lvlJc w:val="left"/>
      <w:pPr>
        <w:tabs>
          <w:tab w:val="num" w:pos="1420"/>
        </w:tabs>
        <w:ind w:left="1250" w:hanging="170"/>
      </w:pPr>
      <w:rPr>
        <w:rFonts w:cs="Times New Roman"/>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C3F2550"/>
    <w:multiLevelType w:val="hybridMultilevel"/>
    <w:tmpl w:val="C1963AE6"/>
    <w:lvl w:ilvl="0" w:tplc="F5FAF9E4">
      <w:start w:val="1"/>
      <w:numFmt w:val="japaneseCounting"/>
      <w:lvlText w:val="（%1）"/>
      <w:lvlJc w:val="left"/>
      <w:pPr>
        <w:tabs>
          <w:tab w:val="num" w:pos="1420"/>
        </w:tabs>
        <w:ind w:left="1250" w:hanging="170"/>
      </w:pPr>
      <w:rPr>
        <w:b w:val="0"/>
        <w:lang w:val="en-US"/>
      </w:r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EA656DE"/>
    <w:multiLevelType w:val="hybridMultilevel"/>
    <w:tmpl w:val="8968C95C"/>
    <w:lvl w:ilvl="0" w:tplc="840C1EA8">
      <w:start w:val="1"/>
      <w:numFmt w:val="japaneseCounting"/>
      <w:lvlText w:val="第%1条"/>
      <w:lvlJc w:val="left"/>
      <w:pPr>
        <w:ind w:left="2400" w:hanging="420"/>
      </w:pPr>
      <w:rPr>
        <w:rFonts w:cs="Times New Roman"/>
        <w:b/>
        <w:color w:val="auto"/>
        <w:lang w:val="en-US"/>
      </w:rPr>
    </w:lvl>
    <w:lvl w:ilvl="1" w:tplc="1BF8535E">
      <w:start w:val="1"/>
      <w:numFmt w:val="chineseCountingThousand"/>
      <w:lvlText w:val="第%2条"/>
      <w:lvlJc w:val="left"/>
      <w:pPr>
        <w:tabs>
          <w:tab w:val="num" w:pos="2501"/>
        </w:tabs>
        <w:ind w:left="573" w:firstLine="567"/>
      </w:pPr>
      <w:rPr>
        <w:rFonts w:ascii="仿宋_GB2312" w:eastAsia="仿宋_GB2312" w:cs="Times New Roman" w:hint="eastAsia"/>
        <w:b w:val="0"/>
        <w:i w:val="0"/>
        <w:strike w:val="0"/>
        <w:dstrike w:val="0"/>
        <w:spacing w:val="0"/>
        <w:w w:val="100"/>
        <w:kern w:val="0"/>
        <w:position w:val="0"/>
        <w:sz w:val="32"/>
        <w:szCs w:val="32"/>
        <w:u w:val="none"/>
        <w:effect w:val="none"/>
      </w:rPr>
    </w:lvl>
    <w:lvl w:ilvl="2" w:tplc="0409001B">
      <w:start w:val="1"/>
      <w:numFmt w:val="decimal"/>
      <w:lvlText w:val="%3."/>
      <w:lvlJc w:val="left"/>
      <w:pPr>
        <w:tabs>
          <w:tab w:val="num" w:pos="2240"/>
        </w:tabs>
        <w:ind w:left="2240" w:hanging="360"/>
      </w:pPr>
      <w:rPr>
        <w:rFonts w:cs="Times New Roman"/>
      </w:rPr>
    </w:lvl>
    <w:lvl w:ilvl="3" w:tplc="0409000F">
      <w:start w:val="1"/>
      <w:numFmt w:val="decimal"/>
      <w:lvlText w:val="%4."/>
      <w:lvlJc w:val="left"/>
      <w:pPr>
        <w:tabs>
          <w:tab w:val="num" w:pos="2960"/>
        </w:tabs>
        <w:ind w:left="2960" w:hanging="360"/>
      </w:pPr>
      <w:rPr>
        <w:rFonts w:cs="Times New Roman"/>
      </w:rPr>
    </w:lvl>
    <w:lvl w:ilvl="4" w:tplc="04090019">
      <w:start w:val="1"/>
      <w:numFmt w:val="decimal"/>
      <w:lvlText w:val="%5."/>
      <w:lvlJc w:val="left"/>
      <w:pPr>
        <w:tabs>
          <w:tab w:val="num" w:pos="3680"/>
        </w:tabs>
        <w:ind w:left="3680" w:hanging="360"/>
      </w:pPr>
      <w:rPr>
        <w:rFonts w:cs="Times New Roman"/>
      </w:rPr>
    </w:lvl>
    <w:lvl w:ilvl="5" w:tplc="0409001B">
      <w:start w:val="1"/>
      <w:numFmt w:val="decimal"/>
      <w:lvlText w:val="%6."/>
      <w:lvlJc w:val="left"/>
      <w:pPr>
        <w:tabs>
          <w:tab w:val="num" w:pos="4400"/>
        </w:tabs>
        <w:ind w:left="4400" w:hanging="360"/>
      </w:pPr>
      <w:rPr>
        <w:rFonts w:cs="Times New Roman"/>
      </w:rPr>
    </w:lvl>
    <w:lvl w:ilvl="6" w:tplc="0409000F">
      <w:start w:val="1"/>
      <w:numFmt w:val="decimal"/>
      <w:lvlText w:val="%7."/>
      <w:lvlJc w:val="left"/>
      <w:pPr>
        <w:tabs>
          <w:tab w:val="num" w:pos="5120"/>
        </w:tabs>
        <w:ind w:left="5120" w:hanging="360"/>
      </w:pPr>
      <w:rPr>
        <w:rFonts w:cs="Times New Roman"/>
      </w:rPr>
    </w:lvl>
    <w:lvl w:ilvl="7" w:tplc="04090019">
      <w:start w:val="1"/>
      <w:numFmt w:val="decimal"/>
      <w:lvlText w:val="%8."/>
      <w:lvlJc w:val="left"/>
      <w:pPr>
        <w:tabs>
          <w:tab w:val="num" w:pos="5840"/>
        </w:tabs>
        <w:ind w:left="5840" w:hanging="360"/>
      </w:pPr>
      <w:rPr>
        <w:rFonts w:cs="Times New Roman"/>
      </w:rPr>
    </w:lvl>
    <w:lvl w:ilvl="8" w:tplc="0409001B">
      <w:start w:val="1"/>
      <w:numFmt w:val="decimal"/>
      <w:lvlText w:val="%9."/>
      <w:lvlJc w:val="left"/>
      <w:pPr>
        <w:tabs>
          <w:tab w:val="num" w:pos="6560"/>
        </w:tabs>
        <w:ind w:left="6560" w:hanging="360"/>
      </w:pPr>
      <w:rPr>
        <w:rFonts w:cs="Times New Roman"/>
      </w:rPr>
    </w:lvl>
  </w:abstractNum>
  <w:abstractNum w:abstractNumId="14">
    <w:nsid w:val="60BD0050"/>
    <w:multiLevelType w:val="hybridMultilevel"/>
    <w:tmpl w:val="C67E4C4A"/>
    <w:lvl w:ilvl="0" w:tplc="77884306">
      <w:start w:val="1"/>
      <w:numFmt w:val="japaneseCounting"/>
      <w:lvlText w:val="第%1条、"/>
      <w:lvlJc w:val="left"/>
      <w:pPr>
        <w:tabs>
          <w:tab w:val="num" w:pos="1260"/>
        </w:tabs>
        <w:ind w:left="1260" w:hanging="420"/>
      </w:pPr>
      <w:rPr>
        <w:rFonts w:cs="Times New Roman"/>
        <w:b/>
      </w:rPr>
    </w:lvl>
    <w:lvl w:ilvl="1" w:tplc="2BE2E100">
      <w:start w:val="1"/>
      <w:numFmt w:val="japaneseCounting"/>
      <w:lvlText w:val="第%2条"/>
      <w:lvlJc w:val="left"/>
      <w:pPr>
        <w:tabs>
          <w:tab w:val="num" w:pos="340"/>
        </w:tabs>
        <w:ind w:left="170" w:hanging="170"/>
      </w:pPr>
      <w:rPr>
        <w:rFonts w:cs="Times New Roman"/>
        <w:b/>
      </w:rPr>
    </w:lvl>
    <w:lvl w:ilvl="2" w:tplc="7722D6EE">
      <w:start w:val="1"/>
      <w:numFmt w:val="japaneseCounting"/>
      <w:lvlText w:val="（%3）"/>
      <w:lvlJc w:val="left"/>
      <w:pPr>
        <w:tabs>
          <w:tab w:val="num" w:pos="1420"/>
        </w:tabs>
        <w:ind w:left="1250" w:hanging="170"/>
      </w:pPr>
      <w:rPr>
        <w:rFonts w:cs="Times New Roman"/>
        <w:b w:val="0"/>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64D622E4"/>
    <w:multiLevelType w:val="hybridMultilevel"/>
    <w:tmpl w:val="B4361DFA"/>
    <w:lvl w:ilvl="0" w:tplc="F8047382">
      <w:start w:val="1"/>
      <w:numFmt w:val="decimal"/>
      <w:lvlText w:val="（%1）"/>
      <w:lvlJc w:val="left"/>
      <w:pPr>
        <w:ind w:left="93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B707BFF"/>
    <w:multiLevelType w:val="hybridMultilevel"/>
    <w:tmpl w:val="C1963AE6"/>
    <w:lvl w:ilvl="0" w:tplc="F5FAF9E4">
      <w:start w:val="1"/>
      <w:numFmt w:val="japaneseCounting"/>
      <w:lvlText w:val="（%1）"/>
      <w:lvlJc w:val="left"/>
      <w:pPr>
        <w:tabs>
          <w:tab w:val="num" w:pos="1420"/>
        </w:tabs>
        <w:ind w:left="1250" w:hanging="170"/>
      </w:pPr>
      <w:rPr>
        <w:b w:val="0"/>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BDA5374"/>
    <w:multiLevelType w:val="multilevel"/>
    <w:tmpl w:val="72047932"/>
    <w:lvl w:ilvl="0">
      <w:start w:val="1"/>
      <w:numFmt w:val="japaneseCounting"/>
      <w:lvlText w:val="第%1条"/>
      <w:lvlJc w:val="left"/>
      <w:pPr>
        <w:ind w:left="2400" w:hanging="420"/>
      </w:pPr>
      <w:rPr>
        <w:rFonts w:cs="Times New Roman"/>
        <w:b/>
        <w:color w:val="auto"/>
      </w:rPr>
    </w:lvl>
    <w:lvl w:ilvl="1">
      <w:start w:val="1"/>
      <w:numFmt w:val="chineseCountingThousand"/>
      <w:lvlText w:val="第%2条"/>
      <w:lvlJc w:val="left"/>
      <w:pPr>
        <w:tabs>
          <w:tab w:val="num" w:pos="2501"/>
        </w:tabs>
        <w:ind w:left="573" w:firstLine="567"/>
      </w:pPr>
      <w:rPr>
        <w:rFonts w:ascii="仿宋_GB2312" w:eastAsia="仿宋_GB2312" w:cs="Times New Roman" w:hint="eastAsia"/>
        <w:b w:val="0"/>
        <w:i w:val="0"/>
        <w:strike w:val="0"/>
        <w:dstrike w:val="0"/>
        <w:spacing w:val="0"/>
        <w:w w:val="100"/>
        <w:kern w:val="0"/>
        <w:position w:val="0"/>
        <w:sz w:val="32"/>
        <w:szCs w:val="32"/>
        <w:u w:val="none"/>
        <w:effect w:val="none"/>
      </w:rPr>
    </w:lvl>
    <w:lvl w:ilvl="2">
      <w:start w:val="1"/>
      <w:numFmt w:val="decimal"/>
      <w:lvlText w:val="%3."/>
      <w:lvlJc w:val="left"/>
      <w:pPr>
        <w:tabs>
          <w:tab w:val="num" w:pos="2240"/>
        </w:tabs>
        <w:ind w:left="2240" w:hanging="360"/>
      </w:pPr>
      <w:rPr>
        <w:rFonts w:cs="Times New Roman"/>
      </w:rPr>
    </w:lvl>
    <w:lvl w:ilvl="3">
      <w:start w:val="1"/>
      <w:numFmt w:val="decimal"/>
      <w:lvlText w:val="%4."/>
      <w:lvlJc w:val="left"/>
      <w:pPr>
        <w:tabs>
          <w:tab w:val="num" w:pos="2960"/>
        </w:tabs>
        <w:ind w:left="2960" w:hanging="360"/>
      </w:pPr>
      <w:rPr>
        <w:rFonts w:cs="Times New Roman"/>
      </w:rPr>
    </w:lvl>
    <w:lvl w:ilvl="4">
      <w:start w:val="1"/>
      <w:numFmt w:val="decimal"/>
      <w:lvlText w:val="%5."/>
      <w:lvlJc w:val="left"/>
      <w:pPr>
        <w:tabs>
          <w:tab w:val="num" w:pos="3680"/>
        </w:tabs>
        <w:ind w:left="3680" w:hanging="360"/>
      </w:pPr>
      <w:rPr>
        <w:rFonts w:cs="Times New Roman"/>
      </w:rPr>
    </w:lvl>
    <w:lvl w:ilvl="5">
      <w:start w:val="1"/>
      <w:numFmt w:val="decimal"/>
      <w:lvlText w:val="%6."/>
      <w:lvlJc w:val="left"/>
      <w:pPr>
        <w:tabs>
          <w:tab w:val="num" w:pos="4400"/>
        </w:tabs>
        <w:ind w:left="4400" w:hanging="360"/>
      </w:pPr>
      <w:rPr>
        <w:rFonts w:cs="Times New Roman"/>
      </w:rPr>
    </w:lvl>
    <w:lvl w:ilvl="6">
      <w:start w:val="1"/>
      <w:numFmt w:val="decimal"/>
      <w:lvlText w:val="%7."/>
      <w:lvlJc w:val="left"/>
      <w:pPr>
        <w:tabs>
          <w:tab w:val="num" w:pos="5120"/>
        </w:tabs>
        <w:ind w:left="5120" w:hanging="360"/>
      </w:pPr>
      <w:rPr>
        <w:rFonts w:cs="Times New Roman"/>
      </w:rPr>
    </w:lvl>
    <w:lvl w:ilvl="7">
      <w:start w:val="1"/>
      <w:numFmt w:val="decimal"/>
      <w:lvlText w:val="%8."/>
      <w:lvlJc w:val="left"/>
      <w:pPr>
        <w:tabs>
          <w:tab w:val="num" w:pos="5840"/>
        </w:tabs>
        <w:ind w:left="5840" w:hanging="360"/>
      </w:pPr>
      <w:rPr>
        <w:rFonts w:cs="Times New Roman"/>
      </w:rPr>
    </w:lvl>
    <w:lvl w:ilvl="8">
      <w:start w:val="1"/>
      <w:numFmt w:val="decimal"/>
      <w:lvlText w:val="%9."/>
      <w:lvlJc w:val="left"/>
      <w:pPr>
        <w:tabs>
          <w:tab w:val="num" w:pos="6560"/>
        </w:tabs>
        <w:ind w:left="6560" w:hanging="360"/>
      </w:pPr>
      <w:rPr>
        <w:rFonts w:cs="Times New Roman"/>
      </w:rPr>
    </w:lvl>
  </w:abstractNum>
  <w:abstractNum w:abstractNumId="18">
    <w:nsid w:val="70C15AF8"/>
    <w:multiLevelType w:val="hybridMultilevel"/>
    <w:tmpl w:val="51768BD6"/>
    <w:lvl w:ilvl="0" w:tplc="F9D89A98">
      <w:start w:val="1"/>
      <w:numFmt w:val="japaneseCounting"/>
      <w:lvlText w:val="%1、"/>
      <w:lvlJc w:val="left"/>
      <w:pPr>
        <w:tabs>
          <w:tab w:val="num" w:pos="1321"/>
        </w:tabs>
        <w:ind w:left="1321" w:hanging="720"/>
      </w:pPr>
      <w:rPr>
        <w:rFonts w:hint="default"/>
      </w:rPr>
    </w:lvl>
    <w:lvl w:ilvl="1" w:tplc="04090019" w:tentative="1">
      <w:start w:val="1"/>
      <w:numFmt w:val="lowerLetter"/>
      <w:lvlText w:val="%2)"/>
      <w:lvlJc w:val="left"/>
      <w:pPr>
        <w:tabs>
          <w:tab w:val="num" w:pos="1441"/>
        </w:tabs>
        <w:ind w:left="1441" w:hanging="420"/>
      </w:p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9">
    <w:nsid w:val="74581BF7"/>
    <w:multiLevelType w:val="multilevel"/>
    <w:tmpl w:val="72047932"/>
    <w:lvl w:ilvl="0">
      <w:start w:val="1"/>
      <w:numFmt w:val="japaneseCounting"/>
      <w:lvlText w:val="第%1条"/>
      <w:lvlJc w:val="left"/>
      <w:pPr>
        <w:ind w:left="2400" w:hanging="420"/>
      </w:pPr>
      <w:rPr>
        <w:rFonts w:cs="Times New Roman"/>
        <w:b/>
        <w:color w:val="auto"/>
      </w:rPr>
    </w:lvl>
    <w:lvl w:ilvl="1">
      <w:start w:val="1"/>
      <w:numFmt w:val="chineseCountingThousand"/>
      <w:lvlText w:val="第%2条"/>
      <w:lvlJc w:val="left"/>
      <w:pPr>
        <w:tabs>
          <w:tab w:val="num" w:pos="2501"/>
        </w:tabs>
        <w:ind w:left="573" w:firstLine="567"/>
      </w:pPr>
      <w:rPr>
        <w:rFonts w:ascii="仿宋_GB2312" w:eastAsia="仿宋_GB2312" w:cs="Times New Roman" w:hint="eastAsia"/>
        <w:b w:val="0"/>
        <w:i w:val="0"/>
        <w:strike w:val="0"/>
        <w:dstrike w:val="0"/>
        <w:spacing w:val="0"/>
        <w:w w:val="100"/>
        <w:kern w:val="0"/>
        <w:position w:val="0"/>
        <w:sz w:val="32"/>
        <w:szCs w:val="32"/>
        <w:u w:val="none"/>
        <w:effect w:val="none"/>
      </w:rPr>
    </w:lvl>
    <w:lvl w:ilvl="2">
      <w:start w:val="1"/>
      <w:numFmt w:val="decimal"/>
      <w:lvlText w:val="%3."/>
      <w:lvlJc w:val="left"/>
      <w:pPr>
        <w:tabs>
          <w:tab w:val="num" w:pos="2240"/>
        </w:tabs>
        <w:ind w:left="2240" w:hanging="360"/>
      </w:pPr>
      <w:rPr>
        <w:rFonts w:cs="Times New Roman"/>
      </w:rPr>
    </w:lvl>
    <w:lvl w:ilvl="3">
      <w:start w:val="1"/>
      <w:numFmt w:val="decimal"/>
      <w:lvlText w:val="%4."/>
      <w:lvlJc w:val="left"/>
      <w:pPr>
        <w:tabs>
          <w:tab w:val="num" w:pos="2960"/>
        </w:tabs>
        <w:ind w:left="2960" w:hanging="360"/>
      </w:pPr>
      <w:rPr>
        <w:rFonts w:cs="Times New Roman"/>
      </w:rPr>
    </w:lvl>
    <w:lvl w:ilvl="4">
      <w:start w:val="1"/>
      <w:numFmt w:val="decimal"/>
      <w:lvlText w:val="%5."/>
      <w:lvlJc w:val="left"/>
      <w:pPr>
        <w:tabs>
          <w:tab w:val="num" w:pos="3680"/>
        </w:tabs>
        <w:ind w:left="3680" w:hanging="360"/>
      </w:pPr>
      <w:rPr>
        <w:rFonts w:cs="Times New Roman"/>
      </w:rPr>
    </w:lvl>
    <w:lvl w:ilvl="5">
      <w:start w:val="1"/>
      <w:numFmt w:val="decimal"/>
      <w:lvlText w:val="%6."/>
      <w:lvlJc w:val="left"/>
      <w:pPr>
        <w:tabs>
          <w:tab w:val="num" w:pos="4400"/>
        </w:tabs>
        <w:ind w:left="4400" w:hanging="360"/>
      </w:pPr>
      <w:rPr>
        <w:rFonts w:cs="Times New Roman"/>
      </w:rPr>
    </w:lvl>
    <w:lvl w:ilvl="6">
      <w:start w:val="1"/>
      <w:numFmt w:val="decimal"/>
      <w:lvlText w:val="%7."/>
      <w:lvlJc w:val="left"/>
      <w:pPr>
        <w:tabs>
          <w:tab w:val="num" w:pos="5120"/>
        </w:tabs>
        <w:ind w:left="5120" w:hanging="360"/>
      </w:pPr>
      <w:rPr>
        <w:rFonts w:cs="Times New Roman"/>
      </w:rPr>
    </w:lvl>
    <w:lvl w:ilvl="7">
      <w:start w:val="1"/>
      <w:numFmt w:val="decimal"/>
      <w:lvlText w:val="%8."/>
      <w:lvlJc w:val="left"/>
      <w:pPr>
        <w:tabs>
          <w:tab w:val="num" w:pos="5840"/>
        </w:tabs>
        <w:ind w:left="5840" w:hanging="360"/>
      </w:pPr>
      <w:rPr>
        <w:rFonts w:cs="Times New Roman"/>
      </w:rPr>
    </w:lvl>
    <w:lvl w:ilvl="8">
      <w:start w:val="1"/>
      <w:numFmt w:val="decimal"/>
      <w:lvlText w:val="%9."/>
      <w:lvlJc w:val="left"/>
      <w:pPr>
        <w:tabs>
          <w:tab w:val="num" w:pos="6560"/>
        </w:tabs>
        <w:ind w:left="6560" w:hanging="360"/>
      </w:pPr>
      <w:rPr>
        <w:rFonts w:cs="Times New Roman"/>
      </w:rPr>
    </w:lvl>
  </w:abstractNum>
  <w:abstractNum w:abstractNumId="20">
    <w:nsid w:val="74AD59B3"/>
    <w:multiLevelType w:val="hybridMultilevel"/>
    <w:tmpl w:val="C1963AE6"/>
    <w:lvl w:ilvl="0" w:tplc="F5FAF9E4">
      <w:start w:val="1"/>
      <w:numFmt w:val="japaneseCounting"/>
      <w:lvlText w:val="（%1）"/>
      <w:lvlJc w:val="left"/>
      <w:pPr>
        <w:tabs>
          <w:tab w:val="num" w:pos="1420"/>
        </w:tabs>
        <w:ind w:left="1250" w:hanging="170"/>
      </w:pPr>
      <w:rPr>
        <w:b w:val="0"/>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8EC5935"/>
    <w:multiLevelType w:val="hybridMultilevel"/>
    <w:tmpl w:val="B8F88176"/>
    <w:lvl w:ilvl="0" w:tplc="B5D2CF1A">
      <w:start w:val="1"/>
      <w:numFmt w:val="chineseCountingThousand"/>
      <w:lvlText w:val="%1、"/>
      <w:lvlJc w:val="left"/>
      <w:pPr>
        <w:ind w:left="2547" w:hanging="420"/>
      </w:pPr>
      <w:rPr>
        <w:rFonts w:cs="Times New Roman"/>
        <w:b w:val="0"/>
        <w:color w:val="auto"/>
      </w:rPr>
    </w:lvl>
    <w:lvl w:ilvl="1" w:tplc="30A0BB40">
      <w:start w:val="1"/>
      <w:numFmt w:val="decimal"/>
      <w:lvlText w:val="%2、"/>
      <w:lvlJc w:val="left"/>
      <w:pPr>
        <w:tabs>
          <w:tab w:val="num" w:pos="780"/>
        </w:tabs>
        <w:ind w:left="78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7BB40A88"/>
    <w:multiLevelType w:val="hybridMultilevel"/>
    <w:tmpl w:val="0FF23390"/>
    <w:lvl w:ilvl="0" w:tplc="E4FE80E4">
      <w:start w:val="1"/>
      <w:numFmt w:val="japaneseCounting"/>
      <w:lvlText w:val="第%1条"/>
      <w:lvlJc w:val="left"/>
      <w:pPr>
        <w:tabs>
          <w:tab w:val="num" w:pos="1245"/>
        </w:tabs>
        <w:ind w:left="1245" w:hanging="1245"/>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E2F2C89"/>
    <w:multiLevelType w:val="hybridMultilevel"/>
    <w:tmpl w:val="C1963AE6"/>
    <w:lvl w:ilvl="0" w:tplc="F5FAF9E4">
      <w:start w:val="1"/>
      <w:numFmt w:val="japaneseCounting"/>
      <w:lvlText w:val="（%1）"/>
      <w:lvlJc w:val="left"/>
      <w:pPr>
        <w:tabs>
          <w:tab w:val="num" w:pos="1420"/>
        </w:tabs>
        <w:ind w:left="1250" w:hanging="170"/>
      </w:pPr>
      <w:rPr>
        <w:b w:val="0"/>
        <w:lang w:val="en-US"/>
      </w:r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num>
  <w:num w:numId="2">
    <w:abstractNumId w:val="18"/>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0"/>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3"/>
  </w:num>
  <w:num w:numId="14">
    <w:abstractNumId w:val="5"/>
  </w:num>
  <w:num w:numId="15">
    <w:abstractNumId w:val="1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5"/>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37E"/>
    <w:rsid w:val="00000668"/>
    <w:rsid w:val="00002725"/>
    <w:rsid w:val="00002FE7"/>
    <w:rsid w:val="000032F9"/>
    <w:rsid w:val="00003E6F"/>
    <w:rsid w:val="00004ED5"/>
    <w:rsid w:val="0000514C"/>
    <w:rsid w:val="000113A1"/>
    <w:rsid w:val="00011940"/>
    <w:rsid w:val="000142C4"/>
    <w:rsid w:val="00014BBD"/>
    <w:rsid w:val="00015A24"/>
    <w:rsid w:val="00015FBE"/>
    <w:rsid w:val="00022617"/>
    <w:rsid w:val="000250A9"/>
    <w:rsid w:val="00025F87"/>
    <w:rsid w:val="0003420B"/>
    <w:rsid w:val="00034A94"/>
    <w:rsid w:val="00040B29"/>
    <w:rsid w:val="00041341"/>
    <w:rsid w:val="00041B88"/>
    <w:rsid w:val="00041D14"/>
    <w:rsid w:val="000421FB"/>
    <w:rsid w:val="00042535"/>
    <w:rsid w:val="0004755D"/>
    <w:rsid w:val="0004791D"/>
    <w:rsid w:val="000512E8"/>
    <w:rsid w:val="000519A6"/>
    <w:rsid w:val="000544CF"/>
    <w:rsid w:val="00060498"/>
    <w:rsid w:val="00060696"/>
    <w:rsid w:val="00062252"/>
    <w:rsid w:val="000627C1"/>
    <w:rsid w:val="00062A79"/>
    <w:rsid w:val="00065F39"/>
    <w:rsid w:val="000706B6"/>
    <w:rsid w:val="00070AFB"/>
    <w:rsid w:val="00070E5D"/>
    <w:rsid w:val="0007275C"/>
    <w:rsid w:val="000731B1"/>
    <w:rsid w:val="00074DD9"/>
    <w:rsid w:val="00076C86"/>
    <w:rsid w:val="000774FE"/>
    <w:rsid w:val="00082EDE"/>
    <w:rsid w:val="00085A0F"/>
    <w:rsid w:val="000875D4"/>
    <w:rsid w:val="00092689"/>
    <w:rsid w:val="000930EE"/>
    <w:rsid w:val="000947CB"/>
    <w:rsid w:val="000A158C"/>
    <w:rsid w:val="000A1CC0"/>
    <w:rsid w:val="000A4914"/>
    <w:rsid w:val="000B00F2"/>
    <w:rsid w:val="000D443A"/>
    <w:rsid w:val="000D5C39"/>
    <w:rsid w:val="000D75DE"/>
    <w:rsid w:val="000D79E5"/>
    <w:rsid w:val="000E1EA8"/>
    <w:rsid w:val="000E6EEA"/>
    <w:rsid w:val="000E72D3"/>
    <w:rsid w:val="000E75EB"/>
    <w:rsid w:val="000F43AD"/>
    <w:rsid w:val="000F4614"/>
    <w:rsid w:val="000F4B03"/>
    <w:rsid w:val="000F7324"/>
    <w:rsid w:val="0010061E"/>
    <w:rsid w:val="00102802"/>
    <w:rsid w:val="0011082A"/>
    <w:rsid w:val="00116A54"/>
    <w:rsid w:val="00117C89"/>
    <w:rsid w:val="001244B5"/>
    <w:rsid w:val="0012647F"/>
    <w:rsid w:val="00126624"/>
    <w:rsid w:val="00127118"/>
    <w:rsid w:val="001321A2"/>
    <w:rsid w:val="00133136"/>
    <w:rsid w:val="00135259"/>
    <w:rsid w:val="0013607C"/>
    <w:rsid w:val="00136B14"/>
    <w:rsid w:val="001370A3"/>
    <w:rsid w:val="00137C51"/>
    <w:rsid w:val="00144D35"/>
    <w:rsid w:val="0014561C"/>
    <w:rsid w:val="0014580B"/>
    <w:rsid w:val="001477E3"/>
    <w:rsid w:val="0014788A"/>
    <w:rsid w:val="00151FDB"/>
    <w:rsid w:val="00157593"/>
    <w:rsid w:val="00160FB3"/>
    <w:rsid w:val="0016220E"/>
    <w:rsid w:val="001622DC"/>
    <w:rsid w:val="00162A3A"/>
    <w:rsid w:val="00163F45"/>
    <w:rsid w:val="00167065"/>
    <w:rsid w:val="00167974"/>
    <w:rsid w:val="00171C13"/>
    <w:rsid w:val="00174E2E"/>
    <w:rsid w:val="001773FE"/>
    <w:rsid w:val="00177E6F"/>
    <w:rsid w:val="00180B69"/>
    <w:rsid w:val="0018351D"/>
    <w:rsid w:val="00187CF6"/>
    <w:rsid w:val="00192059"/>
    <w:rsid w:val="00192BCA"/>
    <w:rsid w:val="00195F73"/>
    <w:rsid w:val="00197930"/>
    <w:rsid w:val="001A150B"/>
    <w:rsid w:val="001A2E63"/>
    <w:rsid w:val="001A30DD"/>
    <w:rsid w:val="001A5478"/>
    <w:rsid w:val="001A5EE6"/>
    <w:rsid w:val="001B0ED8"/>
    <w:rsid w:val="001B13B1"/>
    <w:rsid w:val="001B1B8F"/>
    <w:rsid w:val="001B5F51"/>
    <w:rsid w:val="001B7820"/>
    <w:rsid w:val="001B7924"/>
    <w:rsid w:val="001C1352"/>
    <w:rsid w:val="001C59B2"/>
    <w:rsid w:val="001D0860"/>
    <w:rsid w:val="001D1FA0"/>
    <w:rsid w:val="001D2E02"/>
    <w:rsid w:val="001E05A3"/>
    <w:rsid w:val="001E30D8"/>
    <w:rsid w:val="001E41BA"/>
    <w:rsid w:val="001F0A25"/>
    <w:rsid w:val="001F0CEA"/>
    <w:rsid w:val="001F40E2"/>
    <w:rsid w:val="001F4E3C"/>
    <w:rsid w:val="001F4E92"/>
    <w:rsid w:val="001F791D"/>
    <w:rsid w:val="0020233A"/>
    <w:rsid w:val="002132AF"/>
    <w:rsid w:val="00215CAC"/>
    <w:rsid w:val="002164E6"/>
    <w:rsid w:val="00222561"/>
    <w:rsid w:val="00223FB2"/>
    <w:rsid w:val="00224DF1"/>
    <w:rsid w:val="002253A7"/>
    <w:rsid w:val="00227C93"/>
    <w:rsid w:val="00231FB7"/>
    <w:rsid w:val="002350B4"/>
    <w:rsid w:val="002364AF"/>
    <w:rsid w:val="00242FD8"/>
    <w:rsid w:val="00244B5F"/>
    <w:rsid w:val="002463EB"/>
    <w:rsid w:val="0025095D"/>
    <w:rsid w:val="002516C1"/>
    <w:rsid w:val="00251995"/>
    <w:rsid w:val="0025441A"/>
    <w:rsid w:val="00254D74"/>
    <w:rsid w:val="00254ED1"/>
    <w:rsid w:val="00265AF6"/>
    <w:rsid w:val="00267F0F"/>
    <w:rsid w:val="00271313"/>
    <w:rsid w:val="002829E0"/>
    <w:rsid w:val="00284E27"/>
    <w:rsid w:val="002910D3"/>
    <w:rsid w:val="002920C9"/>
    <w:rsid w:val="00294147"/>
    <w:rsid w:val="00294A4A"/>
    <w:rsid w:val="002A08DB"/>
    <w:rsid w:val="002A101D"/>
    <w:rsid w:val="002A1A7B"/>
    <w:rsid w:val="002A3544"/>
    <w:rsid w:val="002A4725"/>
    <w:rsid w:val="002A4DBF"/>
    <w:rsid w:val="002A5505"/>
    <w:rsid w:val="002A55FB"/>
    <w:rsid w:val="002B415D"/>
    <w:rsid w:val="002B4223"/>
    <w:rsid w:val="002B4EB0"/>
    <w:rsid w:val="002B5C17"/>
    <w:rsid w:val="002C526B"/>
    <w:rsid w:val="002C54BA"/>
    <w:rsid w:val="002C5642"/>
    <w:rsid w:val="002C60EE"/>
    <w:rsid w:val="002D080D"/>
    <w:rsid w:val="002D188D"/>
    <w:rsid w:val="002D246C"/>
    <w:rsid w:val="002D518B"/>
    <w:rsid w:val="002D58BF"/>
    <w:rsid w:val="002D7CC0"/>
    <w:rsid w:val="002D7E51"/>
    <w:rsid w:val="002E058A"/>
    <w:rsid w:val="002E16E7"/>
    <w:rsid w:val="002E2CA0"/>
    <w:rsid w:val="002E4555"/>
    <w:rsid w:val="002F072C"/>
    <w:rsid w:val="002F1510"/>
    <w:rsid w:val="002F2991"/>
    <w:rsid w:val="002F4241"/>
    <w:rsid w:val="002F6747"/>
    <w:rsid w:val="002F712C"/>
    <w:rsid w:val="003014EC"/>
    <w:rsid w:val="00301AD2"/>
    <w:rsid w:val="00302776"/>
    <w:rsid w:val="00303A9A"/>
    <w:rsid w:val="0030401C"/>
    <w:rsid w:val="003052E2"/>
    <w:rsid w:val="003058DA"/>
    <w:rsid w:val="0030618C"/>
    <w:rsid w:val="00312307"/>
    <w:rsid w:val="00312C7A"/>
    <w:rsid w:val="00320B42"/>
    <w:rsid w:val="00323469"/>
    <w:rsid w:val="00323B83"/>
    <w:rsid w:val="00324F5E"/>
    <w:rsid w:val="00326B43"/>
    <w:rsid w:val="00327F5B"/>
    <w:rsid w:val="00331684"/>
    <w:rsid w:val="003322AA"/>
    <w:rsid w:val="003340E6"/>
    <w:rsid w:val="00334BA1"/>
    <w:rsid w:val="00336288"/>
    <w:rsid w:val="003379C9"/>
    <w:rsid w:val="00340B8C"/>
    <w:rsid w:val="003447B9"/>
    <w:rsid w:val="00345DFD"/>
    <w:rsid w:val="003514A7"/>
    <w:rsid w:val="00351796"/>
    <w:rsid w:val="00354A09"/>
    <w:rsid w:val="00354BF3"/>
    <w:rsid w:val="00356234"/>
    <w:rsid w:val="00367A59"/>
    <w:rsid w:val="00370131"/>
    <w:rsid w:val="00370BD1"/>
    <w:rsid w:val="003713EF"/>
    <w:rsid w:val="00372ABE"/>
    <w:rsid w:val="00375285"/>
    <w:rsid w:val="00376C9A"/>
    <w:rsid w:val="00381A23"/>
    <w:rsid w:val="003922E7"/>
    <w:rsid w:val="00393462"/>
    <w:rsid w:val="003939EA"/>
    <w:rsid w:val="00396E36"/>
    <w:rsid w:val="003A132E"/>
    <w:rsid w:val="003A49F3"/>
    <w:rsid w:val="003A7190"/>
    <w:rsid w:val="003B1EE8"/>
    <w:rsid w:val="003B2B00"/>
    <w:rsid w:val="003B5CE0"/>
    <w:rsid w:val="003C4ACB"/>
    <w:rsid w:val="003D1857"/>
    <w:rsid w:val="003D3023"/>
    <w:rsid w:val="003D540C"/>
    <w:rsid w:val="003E4273"/>
    <w:rsid w:val="003E4BCB"/>
    <w:rsid w:val="003E7178"/>
    <w:rsid w:val="003F1C8D"/>
    <w:rsid w:val="003F20D5"/>
    <w:rsid w:val="003F3E13"/>
    <w:rsid w:val="003F7809"/>
    <w:rsid w:val="004004EA"/>
    <w:rsid w:val="00405A23"/>
    <w:rsid w:val="00405E88"/>
    <w:rsid w:val="00410C0E"/>
    <w:rsid w:val="00413D71"/>
    <w:rsid w:val="004146F5"/>
    <w:rsid w:val="0042179D"/>
    <w:rsid w:val="00424D19"/>
    <w:rsid w:val="00426511"/>
    <w:rsid w:val="0043137A"/>
    <w:rsid w:val="004372E7"/>
    <w:rsid w:val="00437904"/>
    <w:rsid w:val="0044088A"/>
    <w:rsid w:val="00443D83"/>
    <w:rsid w:val="004463E6"/>
    <w:rsid w:val="00446E4E"/>
    <w:rsid w:val="00450A6F"/>
    <w:rsid w:val="004512DC"/>
    <w:rsid w:val="00453AFD"/>
    <w:rsid w:val="0045592B"/>
    <w:rsid w:val="0045656F"/>
    <w:rsid w:val="0046263A"/>
    <w:rsid w:val="00466146"/>
    <w:rsid w:val="004679EC"/>
    <w:rsid w:val="004720BE"/>
    <w:rsid w:val="004727F7"/>
    <w:rsid w:val="004775B5"/>
    <w:rsid w:val="00480B7A"/>
    <w:rsid w:val="0048171F"/>
    <w:rsid w:val="00483FBF"/>
    <w:rsid w:val="004868BC"/>
    <w:rsid w:val="0049265D"/>
    <w:rsid w:val="00492FC2"/>
    <w:rsid w:val="004967C3"/>
    <w:rsid w:val="004A258B"/>
    <w:rsid w:val="004A2760"/>
    <w:rsid w:val="004A2C76"/>
    <w:rsid w:val="004A31F5"/>
    <w:rsid w:val="004A4B19"/>
    <w:rsid w:val="004A60CF"/>
    <w:rsid w:val="004A6AD5"/>
    <w:rsid w:val="004B4A19"/>
    <w:rsid w:val="004B4D18"/>
    <w:rsid w:val="004B631C"/>
    <w:rsid w:val="004B72EB"/>
    <w:rsid w:val="004C033D"/>
    <w:rsid w:val="004C04BB"/>
    <w:rsid w:val="004C3040"/>
    <w:rsid w:val="004C3A67"/>
    <w:rsid w:val="004C691C"/>
    <w:rsid w:val="004C7C00"/>
    <w:rsid w:val="004D0873"/>
    <w:rsid w:val="004D25DF"/>
    <w:rsid w:val="004D2ED7"/>
    <w:rsid w:val="004D4A4C"/>
    <w:rsid w:val="004E05F0"/>
    <w:rsid w:val="004E077A"/>
    <w:rsid w:val="004E4929"/>
    <w:rsid w:val="004E57F2"/>
    <w:rsid w:val="004F5976"/>
    <w:rsid w:val="00504D3B"/>
    <w:rsid w:val="005053BD"/>
    <w:rsid w:val="0051104C"/>
    <w:rsid w:val="00513260"/>
    <w:rsid w:val="005133D4"/>
    <w:rsid w:val="00514144"/>
    <w:rsid w:val="005158E7"/>
    <w:rsid w:val="00515B9F"/>
    <w:rsid w:val="0051613E"/>
    <w:rsid w:val="005164B2"/>
    <w:rsid w:val="00516824"/>
    <w:rsid w:val="005174A9"/>
    <w:rsid w:val="00522CA3"/>
    <w:rsid w:val="00523C73"/>
    <w:rsid w:val="00525AA5"/>
    <w:rsid w:val="00526B4A"/>
    <w:rsid w:val="005270A7"/>
    <w:rsid w:val="005270D3"/>
    <w:rsid w:val="00527C4E"/>
    <w:rsid w:val="0053067B"/>
    <w:rsid w:val="0053279A"/>
    <w:rsid w:val="005336C4"/>
    <w:rsid w:val="00534069"/>
    <w:rsid w:val="00535586"/>
    <w:rsid w:val="005407A4"/>
    <w:rsid w:val="0054104F"/>
    <w:rsid w:val="00544ABB"/>
    <w:rsid w:val="00544D62"/>
    <w:rsid w:val="00544FEB"/>
    <w:rsid w:val="0054696E"/>
    <w:rsid w:val="00550CEE"/>
    <w:rsid w:val="00551B2E"/>
    <w:rsid w:val="0055226E"/>
    <w:rsid w:val="00552FEA"/>
    <w:rsid w:val="00553B7C"/>
    <w:rsid w:val="00553DDA"/>
    <w:rsid w:val="005552F7"/>
    <w:rsid w:val="00555A74"/>
    <w:rsid w:val="0056373B"/>
    <w:rsid w:val="00573F44"/>
    <w:rsid w:val="005865EB"/>
    <w:rsid w:val="00586776"/>
    <w:rsid w:val="00590374"/>
    <w:rsid w:val="005922D9"/>
    <w:rsid w:val="005939B7"/>
    <w:rsid w:val="00596C36"/>
    <w:rsid w:val="005A38FD"/>
    <w:rsid w:val="005A605A"/>
    <w:rsid w:val="005B0215"/>
    <w:rsid w:val="005B423B"/>
    <w:rsid w:val="005B4712"/>
    <w:rsid w:val="005B5514"/>
    <w:rsid w:val="005C0470"/>
    <w:rsid w:val="005C1C03"/>
    <w:rsid w:val="005C2CA0"/>
    <w:rsid w:val="005C5293"/>
    <w:rsid w:val="005D1D97"/>
    <w:rsid w:val="005D250B"/>
    <w:rsid w:val="005D305C"/>
    <w:rsid w:val="005D657C"/>
    <w:rsid w:val="005D7C0A"/>
    <w:rsid w:val="005E39F3"/>
    <w:rsid w:val="005E57F0"/>
    <w:rsid w:val="005E66CC"/>
    <w:rsid w:val="005F1B97"/>
    <w:rsid w:val="005F5950"/>
    <w:rsid w:val="005F6F41"/>
    <w:rsid w:val="00603D3D"/>
    <w:rsid w:val="0060572E"/>
    <w:rsid w:val="00605B6E"/>
    <w:rsid w:val="006066A5"/>
    <w:rsid w:val="00612796"/>
    <w:rsid w:val="00613444"/>
    <w:rsid w:val="00614777"/>
    <w:rsid w:val="006168AF"/>
    <w:rsid w:val="00617E32"/>
    <w:rsid w:val="00621058"/>
    <w:rsid w:val="00621CD5"/>
    <w:rsid w:val="006253EF"/>
    <w:rsid w:val="00626CAB"/>
    <w:rsid w:val="00631F1B"/>
    <w:rsid w:val="006338EC"/>
    <w:rsid w:val="00633B22"/>
    <w:rsid w:val="006342AE"/>
    <w:rsid w:val="00636078"/>
    <w:rsid w:val="00646247"/>
    <w:rsid w:val="00650469"/>
    <w:rsid w:val="00652EF0"/>
    <w:rsid w:val="006548DC"/>
    <w:rsid w:val="006603D6"/>
    <w:rsid w:val="00661A2A"/>
    <w:rsid w:val="00662538"/>
    <w:rsid w:val="00662AB2"/>
    <w:rsid w:val="006645BC"/>
    <w:rsid w:val="00664EF5"/>
    <w:rsid w:val="0066580D"/>
    <w:rsid w:val="00666032"/>
    <w:rsid w:val="006662FF"/>
    <w:rsid w:val="00666D77"/>
    <w:rsid w:val="00670FFE"/>
    <w:rsid w:val="006725D5"/>
    <w:rsid w:val="006729EE"/>
    <w:rsid w:val="006736E5"/>
    <w:rsid w:val="00673FCC"/>
    <w:rsid w:val="00677EC3"/>
    <w:rsid w:val="00683349"/>
    <w:rsid w:val="00690DF5"/>
    <w:rsid w:val="00690FAB"/>
    <w:rsid w:val="00690FB3"/>
    <w:rsid w:val="006932FE"/>
    <w:rsid w:val="006964E1"/>
    <w:rsid w:val="006A18D1"/>
    <w:rsid w:val="006A1F60"/>
    <w:rsid w:val="006A2968"/>
    <w:rsid w:val="006A49B5"/>
    <w:rsid w:val="006A4C80"/>
    <w:rsid w:val="006A5B09"/>
    <w:rsid w:val="006A7932"/>
    <w:rsid w:val="006B0F68"/>
    <w:rsid w:val="006B1095"/>
    <w:rsid w:val="006B35F3"/>
    <w:rsid w:val="006B4D20"/>
    <w:rsid w:val="006B53C9"/>
    <w:rsid w:val="006B586F"/>
    <w:rsid w:val="006B6A9E"/>
    <w:rsid w:val="006C08E9"/>
    <w:rsid w:val="006C2DFA"/>
    <w:rsid w:val="006C54FA"/>
    <w:rsid w:val="006D0D84"/>
    <w:rsid w:val="006D3AC1"/>
    <w:rsid w:val="006D41DC"/>
    <w:rsid w:val="006D61A4"/>
    <w:rsid w:val="006D6C84"/>
    <w:rsid w:val="006E0400"/>
    <w:rsid w:val="006E1F27"/>
    <w:rsid w:val="006E2E08"/>
    <w:rsid w:val="006E3972"/>
    <w:rsid w:val="006E44D3"/>
    <w:rsid w:val="006E54AC"/>
    <w:rsid w:val="006E5E17"/>
    <w:rsid w:val="006E62A4"/>
    <w:rsid w:val="006E72E5"/>
    <w:rsid w:val="006F0720"/>
    <w:rsid w:val="006F1BDE"/>
    <w:rsid w:val="006F7766"/>
    <w:rsid w:val="00700BE9"/>
    <w:rsid w:val="007064E1"/>
    <w:rsid w:val="007064ED"/>
    <w:rsid w:val="00706B00"/>
    <w:rsid w:val="00713B55"/>
    <w:rsid w:val="007144FA"/>
    <w:rsid w:val="00715F6E"/>
    <w:rsid w:val="00720657"/>
    <w:rsid w:val="00720B97"/>
    <w:rsid w:val="00721459"/>
    <w:rsid w:val="007247D5"/>
    <w:rsid w:val="00725536"/>
    <w:rsid w:val="00725A3A"/>
    <w:rsid w:val="00730895"/>
    <w:rsid w:val="007317A2"/>
    <w:rsid w:val="00731817"/>
    <w:rsid w:val="007404D9"/>
    <w:rsid w:val="00740B24"/>
    <w:rsid w:val="007423E0"/>
    <w:rsid w:val="00742E49"/>
    <w:rsid w:val="00743454"/>
    <w:rsid w:val="0074399B"/>
    <w:rsid w:val="00743CF6"/>
    <w:rsid w:val="00750643"/>
    <w:rsid w:val="0075103C"/>
    <w:rsid w:val="00752A0D"/>
    <w:rsid w:val="00757631"/>
    <w:rsid w:val="00760448"/>
    <w:rsid w:val="007608C2"/>
    <w:rsid w:val="0076236D"/>
    <w:rsid w:val="00766C75"/>
    <w:rsid w:val="00770F02"/>
    <w:rsid w:val="00771E7E"/>
    <w:rsid w:val="007728C7"/>
    <w:rsid w:val="0077348C"/>
    <w:rsid w:val="00777FB0"/>
    <w:rsid w:val="0078433A"/>
    <w:rsid w:val="00785B62"/>
    <w:rsid w:val="00787E45"/>
    <w:rsid w:val="00787F29"/>
    <w:rsid w:val="00790182"/>
    <w:rsid w:val="007903DD"/>
    <w:rsid w:val="007929F5"/>
    <w:rsid w:val="00793A17"/>
    <w:rsid w:val="007944CF"/>
    <w:rsid w:val="00794917"/>
    <w:rsid w:val="0079580E"/>
    <w:rsid w:val="007A1F1C"/>
    <w:rsid w:val="007A25E8"/>
    <w:rsid w:val="007A29F0"/>
    <w:rsid w:val="007A7BB3"/>
    <w:rsid w:val="007B05D5"/>
    <w:rsid w:val="007B48D2"/>
    <w:rsid w:val="007B6C9E"/>
    <w:rsid w:val="007B755B"/>
    <w:rsid w:val="007C28F5"/>
    <w:rsid w:val="007C3EA2"/>
    <w:rsid w:val="007C50AB"/>
    <w:rsid w:val="007D1859"/>
    <w:rsid w:val="007D1ED1"/>
    <w:rsid w:val="007D410E"/>
    <w:rsid w:val="007D4230"/>
    <w:rsid w:val="007D4302"/>
    <w:rsid w:val="007D5854"/>
    <w:rsid w:val="007E0AD9"/>
    <w:rsid w:val="007E3512"/>
    <w:rsid w:val="007E7028"/>
    <w:rsid w:val="007F251F"/>
    <w:rsid w:val="007F3558"/>
    <w:rsid w:val="007F42A1"/>
    <w:rsid w:val="007F554C"/>
    <w:rsid w:val="007F5F71"/>
    <w:rsid w:val="00800AE8"/>
    <w:rsid w:val="00802940"/>
    <w:rsid w:val="008033CD"/>
    <w:rsid w:val="00804208"/>
    <w:rsid w:val="00805AB0"/>
    <w:rsid w:val="00811F8C"/>
    <w:rsid w:val="00814BCC"/>
    <w:rsid w:val="00817D13"/>
    <w:rsid w:val="0082096E"/>
    <w:rsid w:val="0082295B"/>
    <w:rsid w:val="00825005"/>
    <w:rsid w:val="00826D08"/>
    <w:rsid w:val="008301D2"/>
    <w:rsid w:val="008308AA"/>
    <w:rsid w:val="0084373D"/>
    <w:rsid w:val="008457A3"/>
    <w:rsid w:val="008468DA"/>
    <w:rsid w:val="00847CCF"/>
    <w:rsid w:val="00852D8D"/>
    <w:rsid w:val="00852E2D"/>
    <w:rsid w:val="008531A6"/>
    <w:rsid w:val="00854E1A"/>
    <w:rsid w:val="0085775F"/>
    <w:rsid w:val="0086137D"/>
    <w:rsid w:val="00861B02"/>
    <w:rsid w:val="00861F7B"/>
    <w:rsid w:val="00862E6D"/>
    <w:rsid w:val="00864ED7"/>
    <w:rsid w:val="0086577C"/>
    <w:rsid w:val="008674E3"/>
    <w:rsid w:val="00872F71"/>
    <w:rsid w:val="008736A4"/>
    <w:rsid w:val="00873F56"/>
    <w:rsid w:val="00874364"/>
    <w:rsid w:val="00877163"/>
    <w:rsid w:val="008850F3"/>
    <w:rsid w:val="008908AA"/>
    <w:rsid w:val="00890E8D"/>
    <w:rsid w:val="0089380E"/>
    <w:rsid w:val="00895818"/>
    <w:rsid w:val="00895B16"/>
    <w:rsid w:val="00896136"/>
    <w:rsid w:val="008A2265"/>
    <w:rsid w:val="008A2B83"/>
    <w:rsid w:val="008A3224"/>
    <w:rsid w:val="008A4E28"/>
    <w:rsid w:val="008A735C"/>
    <w:rsid w:val="008B0F8C"/>
    <w:rsid w:val="008B5245"/>
    <w:rsid w:val="008B5B76"/>
    <w:rsid w:val="008C283D"/>
    <w:rsid w:val="008C3204"/>
    <w:rsid w:val="008C3731"/>
    <w:rsid w:val="008C4311"/>
    <w:rsid w:val="008C5222"/>
    <w:rsid w:val="008D05A1"/>
    <w:rsid w:val="008D110E"/>
    <w:rsid w:val="008D2610"/>
    <w:rsid w:val="008D2EF0"/>
    <w:rsid w:val="008D2F7A"/>
    <w:rsid w:val="008D3AED"/>
    <w:rsid w:val="008D4423"/>
    <w:rsid w:val="008D4F64"/>
    <w:rsid w:val="008D55B3"/>
    <w:rsid w:val="008E090D"/>
    <w:rsid w:val="008E1FA8"/>
    <w:rsid w:val="008E2213"/>
    <w:rsid w:val="008E6A31"/>
    <w:rsid w:val="008E7A08"/>
    <w:rsid w:val="008F014E"/>
    <w:rsid w:val="008F1EEC"/>
    <w:rsid w:val="009002F7"/>
    <w:rsid w:val="009028FB"/>
    <w:rsid w:val="00904136"/>
    <w:rsid w:val="00904A8E"/>
    <w:rsid w:val="00907F2E"/>
    <w:rsid w:val="00912191"/>
    <w:rsid w:val="00912A80"/>
    <w:rsid w:val="00912BE3"/>
    <w:rsid w:val="00912E10"/>
    <w:rsid w:val="00917237"/>
    <w:rsid w:val="00917AC1"/>
    <w:rsid w:val="00920362"/>
    <w:rsid w:val="00921648"/>
    <w:rsid w:val="009217ED"/>
    <w:rsid w:val="00931143"/>
    <w:rsid w:val="00933094"/>
    <w:rsid w:val="00935010"/>
    <w:rsid w:val="00937D2F"/>
    <w:rsid w:val="00937D7C"/>
    <w:rsid w:val="00940705"/>
    <w:rsid w:val="009422CF"/>
    <w:rsid w:val="00945440"/>
    <w:rsid w:val="00945C39"/>
    <w:rsid w:val="0094628F"/>
    <w:rsid w:val="00951B34"/>
    <w:rsid w:val="00953DC0"/>
    <w:rsid w:val="009541C6"/>
    <w:rsid w:val="0095450B"/>
    <w:rsid w:val="00954DF4"/>
    <w:rsid w:val="009567A6"/>
    <w:rsid w:val="009573A3"/>
    <w:rsid w:val="00957AAB"/>
    <w:rsid w:val="00966953"/>
    <w:rsid w:val="00973A65"/>
    <w:rsid w:val="00973C37"/>
    <w:rsid w:val="009766FC"/>
    <w:rsid w:val="00982F02"/>
    <w:rsid w:val="00986BB2"/>
    <w:rsid w:val="00987639"/>
    <w:rsid w:val="00991E4E"/>
    <w:rsid w:val="00993ACA"/>
    <w:rsid w:val="00995E0C"/>
    <w:rsid w:val="009A0830"/>
    <w:rsid w:val="009A2751"/>
    <w:rsid w:val="009B1481"/>
    <w:rsid w:val="009B17C5"/>
    <w:rsid w:val="009B321E"/>
    <w:rsid w:val="009B3FD7"/>
    <w:rsid w:val="009B48D7"/>
    <w:rsid w:val="009B6AE9"/>
    <w:rsid w:val="009B700F"/>
    <w:rsid w:val="009B7253"/>
    <w:rsid w:val="009C0043"/>
    <w:rsid w:val="009C215F"/>
    <w:rsid w:val="009C32B2"/>
    <w:rsid w:val="009C61C8"/>
    <w:rsid w:val="009C6BB8"/>
    <w:rsid w:val="009C79FE"/>
    <w:rsid w:val="009C7B36"/>
    <w:rsid w:val="009C7E0E"/>
    <w:rsid w:val="009D0EB5"/>
    <w:rsid w:val="009D27D9"/>
    <w:rsid w:val="009D6BCE"/>
    <w:rsid w:val="009E1362"/>
    <w:rsid w:val="009E1A82"/>
    <w:rsid w:val="009E5A60"/>
    <w:rsid w:val="009E7384"/>
    <w:rsid w:val="009E7923"/>
    <w:rsid w:val="009F0C41"/>
    <w:rsid w:val="009F147A"/>
    <w:rsid w:val="009F6A85"/>
    <w:rsid w:val="00A02262"/>
    <w:rsid w:val="00A071F3"/>
    <w:rsid w:val="00A106F2"/>
    <w:rsid w:val="00A15652"/>
    <w:rsid w:val="00A15A25"/>
    <w:rsid w:val="00A16C00"/>
    <w:rsid w:val="00A16E59"/>
    <w:rsid w:val="00A17ABC"/>
    <w:rsid w:val="00A227E4"/>
    <w:rsid w:val="00A22B76"/>
    <w:rsid w:val="00A25B24"/>
    <w:rsid w:val="00A2617E"/>
    <w:rsid w:val="00A26A36"/>
    <w:rsid w:val="00A27D72"/>
    <w:rsid w:val="00A34E9C"/>
    <w:rsid w:val="00A35B71"/>
    <w:rsid w:val="00A36832"/>
    <w:rsid w:val="00A400BE"/>
    <w:rsid w:val="00A423A3"/>
    <w:rsid w:val="00A45CB6"/>
    <w:rsid w:val="00A4691E"/>
    <w:rsid w:val="00A503F3"/>
    <w:rsid w:val="00A50C20"/>
    <w:rsid w:val="00A529CF"/>
    <w:rsid w:val="00A568A6"/>
    <w:rsid w:val="00A572E7"/>
    <w:rsid w:val="00A576EA"/>
    <w:rsid w:val="00A604D5"/>
    <w:rsid w:val="00A6272E"/>
    <w:rsid w:val="00A6734B"/>
    <w:rsid w:val="00A72E60"/>
    <w:rsid w:val="00A751F7"/>
    <w:rsid w:val="00A7587F"/>
    <w:rsid w:val="00A824FC"/>
    <w:rsid w:val="00A87108"/>
    <w:rsid w:val="00A87D1F"/>
    <w:rsid w:val="00A90226"/>
    <w:rsid w:val="00A95A5A"/>
    <w:rsid w:val="00A96B2F"/>
    <w:rsid w:val="00A97E53"/>
    <w:rsid w:val="00AA0009"/>
    <w:rsid w:val="00AA2EBC"/>
    <w:rsid w:val="00AA6B9A"/>
    <w:rsid w:val="00AB0789"/>
    <w:rsid w:val="00AB1B47"/>
    <w:rsid w:val="00AB2164"/>
    <w:rsid w:val="00AB5B0A"/>
    <w:rsid w:val="00AC0BEF"/>
    <w:rsid w:val="00AC1B0F"/>
    <w:rsid w:val="00AC2052"/>
    <w:rsid w:val="00AC4705"/>
    <w:rsid w:val="00AC57BF"/>
    <w:rsid w:val="00AC6A29"/>
    <w:rsid w:val="00AD08CE"/>
    <w:rsid w:val="00AD0F2E"/>
    <w:rsid w:val="00AD1A46"/>
    <w:rsid w:val="00AD1F8A"/>
    <w:rsid w:val="00AE06AD"/>
    <w:rsid w:val="00AE083F"/>
    <w:rsid w:val="00AE1386"/>
    <w:rsid w:val="00AE404E"/>
    <w:rsid w:val="00AF23F9"/>
    <w:rsid w:val="00AF3E77"/>
    <w:rsid w:val="00AF4318"/>
    <w:rsid w:val="00AF51BE"/>
    <w:rsid w:val="00B00AF4"/>
    <w:rsid w:val="00B05725"/>
    <w:rsid w:val="00B05BB0"/>
    <w:rsid w:val="00B06641"/>
    <w:rsid w:val="00B12264"/>
    <w:rsid w:val="00B13A02"/>
    <w:rsid w:val="00B16F1B"/>
    <w:rsid w:val="00B21B3F"/>
    <w:rsid w:val="00B32012"/>
    <w:rsid w:val="00B33816"/>
    <w:rsid w:val="00B3679A"/>
    <w:rsid w:val="00B37A1C"/>
    <w:rsid w:val="00B440E1"/>
    <w:rsid w:val="00B441FC"/>
    <w:rsid w:val="00B502B2"/>
    <w:rsid w:val="00B51117"/>
    <w:rsid w:val="00B511FE"/>
    <w:rsid w:val="00B52575"/>
    <w:rsid w:val="00B5536A"/>
    <w:rsid w:val="00B554C6"/>
    <w:rsid w:val="00B60E45"/>
    <w:rsid w:val="00B63E38"/>
    <w:rsid w:val="00B64626"/>
    <w:rsid w:val="00B6519E"/>
    <w:rsid w:val="00B66A31"/>
    <w:rsid w:val="00B6713C"/>
    <w:rsid w:val="00B70806"/>
    <w:rsid w:val="00B737FB"/>
    <w:rsid w:val="00B73F3A"/>
    <w:rsid w:val="00B7444F"/>
    <w:rsid w:val="00B77B16"/>
    <w:rsid w:val="00B802D5"/>
    <w:rsid w:val="00B8132E"/>
    <w:rsid w:val="00B81955"/>
    <w:rsid w:val="00B81CF8"/>
    <w:rsid w:val="00B83915"/>
    <w:rsid w:val="00B83E65"/>
    <w:rsid w:val="00B84B6A"/>
    <w:rsid w:val="00B86D69"/>
    <w:rsid w:val="00B92455"/>
    <w:rsid w:val="00B94AEA"/>
    <w:rsid w:val="00BA211E"/>
    <w:rsid w:val="00BA3605"/>
    <w:rsid w:val="00BA6185"/>
    <w:rsid w:val="00BB0101"/>
    <w:rsid w:val="00BB04D6"/>
    <w:rsid w:val="00BB2D27"/>
    <w:rsid w:val="00BB457F"/>
    <w:rsid w:val="00BB47C5"/>
    <w:rsid w:val="00BC06E9"/>
    <w:rsid w:val="00BC216D"/>
    <w:rsid w:val="00BC3098"/>
    <w:rsid w:val="00BC45EA"/>
    <w:rsid w:val="00BD3AA0"/>
    <w:rsid w:val="00BD5189"/>
    <w:rsid w:val="00BD6CF3"/>
    <w:rsid w:val="00BD713C"/>
    <w:rsid w:val="00BE02CD"/>
    <w:rsid w:val="00BE105F"/>
    <w:rsid w:val="00BE11F4"/>
    <w:rsid w:val="00BE57BA"/>
    <w:rsid w:val="00BE7C68"/>
    <w:rsid w:val="00BF09F0"/>
    <w:rsid w:val="00BF19AB"/>
    <w:rsid w:val="00BF4BBF"/>
    <w:rsid w:val="00BF5590"/>
    <w:rsid w:val="00BF5BA4"/>
    <w:rsid w:val="00BF7CE5"/>
    <w:rsid w:val="00C04CE9"/>
    <w:rsid w:val="00C059B2"/>
    <w:rsid w:val="00C05F65"/>
    <w:rsid w:val="00C06D72"/>
    <w:rsid w:val="00C07E0C"/>
    <w:rsid w:val="00C112EE"/>
    <w:rsid w:val="00C11AB4"/>
    <w:rsid w:val="00C11FE2"/>
    <w:rsid w:val="00C13EDA"/>
    <w:rsid w:val="00C143D3"/>
    <w:rsid w:val="00C1629F"/>
    <w:rsid w:val="00C20566"/>
    <w:rsid w:val="00C20834"/>
    <w:rsid w:val="00C2246A"/>
    <w:rsid w:val="00C262A1"/>
    <w:rsid w:val="00C3011B"/>
    <w:rsid w:val="00C323BA"/>
    <w:rsid w:val="00C32F41"/>
    <w:rsid w:val="00C372E8"/>
    <w:rsid w:val="00C37910"/>
    <w:rsid w:val="00C37E6E"/>
    <w:rsid w:val="00C40E66"/>
    <w:rsid w:val="00C46898"/>
    <w:rsid w:val="00C51DCB"/>
    <w:rsid w:val="00C56070"/>
    <w:rsid w:val="00C562D8"/>
    <w:rsid w:val="00C575CC"/>
    <w:rsid w:val="00C57D8E"/>
    <w:rsid w:val="00C61221"/>
    <w:rsid w:val="00C63DF4"/>
    <w:rsid w:val="00C66CFB"/>
    <w:rsid w:val="00C70CAE"/>
    <w:rsid w:val="00C70D25"/>
    <w:rsid w:val="00C71403"/>
    <w:rsid w:val="00C73E82"/>
    <w:rsid w:val="00C7726C"/>
    <w:rsid w:val="00C77702"/>
    <w:rsid w:val="00C86561"/>
    <w:rsid w:val="00C870B4"/>
    <w:rsid w:val="00C87691"/>
    <w:rsid w:val="00C92F98"/>
    <w:rsid w:val="00C94250"/>
    <w:rsid w:val="00C94510"/>
    <w:rsid w:val="00C94552"/>
    <w:rsid w:val="00C95494"/>
    <w:rsid w:val="00C96CF9"/>
    <w:rsid w:val="00C975F3"/>
    <w:rsid w:val="00CA3A17"/>
    <w:rsid w:val="00CB08A9"/>
    <w:rsid w:val="00CB1CF8"/>
    <w:rsid w:val="00CB2360"/>
    <w:rsid w:val="00CB518E"/>
    <w:rsid w:val="00CB7713"/>
    <w:rsid w:val="00CB7DDF"/>
    <w:rsid w:val="00CC26A6"/>
    <w:rsid w:val="00CC4F9B"/>
    <w:rsid w:val="00CC754A"/>
    <w:rsid w:val="00CD0CF2"/>
    <w:rsid w:val="00CD2FBE"/>
    <w:rsid w:val="00CD33C7"/>
    <w:rsid w:val="00CD6AF1"/>
    <w:rsid w:val="00CD7DF9"/>
    <w:rsid w:val="00CE0F5B"/>
    <w:rsid w:val="00CE174F"/>
    <w:rsid w:val="00CE2E8A"/>
    <w:rsid w:val="00CE6DE4"/>
    <w:rsid w:val="00CF22C2"/>
    <w:rsid w:val="00CF5529"/>
    <w:rsid w:val="00D00B5C"/>
    <w:rsid w:val="00D01490"/>
    <w:rsid w:val="00D0263B"/>
    <w:rsid w:val="00D03A72"/>
    <w:rsid w:val="00D04B88"/>
    <w:rsid w:val="00D053C4"/>
    <w:rsid w:val="00D05CE3"/>
    <w:rsid w:val="00D06795"/>
    <w:rsid w:val="00D106EE"/>
    <w:rsid w:val="00D12AA9"/>
    <w:rsid w:val="00D2446A"/>
    <w:rsid w:val="00D25A01"/>
    <w:rsid w:val="00D30048"/>
    <w:rsid w:val="00D313A7"/>
    <w:rsid w:val="00D313E5"/>
    <w:rsid w:val="00D31628"/>
    <w:rsid w:val="00D33693"/>
    <w:rsid w:val="00D340F8"/>
    <w:rsid w:val="00D346BC"/>
    <w:rsid w:val="00D3742F"/>
    <w:rsid w:val="00D37DD4"/>
    <w:rsid w:val="00D41896"/>
    <w:rsid w:val="00D44310"/>
    <w:rsid w:val="00D463BD"/>
    <w:rsid w:val="00D51015"/>
    <w:rsid w:val="00D54116"/>
    <w:rsid w:val="00D5434C"/>
    <w:rsid w:val="00D54F14"/>
    <w:rsid w:val="00D606CD"/>
    <w:rsid w:val="00D63889"/>
    <w:rsid w:val="00D6453F"/>
    <w:rsid w:val="00D65C20"/>
    <w:rsid w:val="00D667FC"/>
    <w:rsid w:val="00D67288"/>
    <w:rsid w:val="00D70906"/>
    <w:rsid w:val="00D7286B"/>
    <w:rsid w:val="00D763CC"/>
    <w:rsid w:val="00D76BA8"/>
    <w:rsid w:val="00D77E38"/>
    <w:rsid w:val="00D808F5"/>
    <w:rsid w:val="00D81CF6"/>
    <w:rsid w:val="00D81F7A"/>
    <w:rsid w:val="00D82933"/>
    <w:rsid w:val="00D835EE"/>
    <w:rsid w:val="00D85821"/>
    <w:rsid w:val="00D875AD"/>
    <w:rsid w:val="00D90DCD"/>
    <w:rsid w:val="00D91677"/>
    <w:rsid w:val="00D93E0D"/>
    <w:rsid w:val="00DA14D6"/>
    <w:rsid w:val="00DA2F2B"/>
    <w:rsid w:val="00DA3AAF"/>
    <w:rsid w:val="00DB01E3"/>
    <w:rsid w:val="00DB0EFC"/>
    <w:rsid w:val="00DB1281"/>
    <w:rsid w:val="00DB2F28"/>
    <w:rsid w:val="00DB3FA7"/>
    <w:rsid w:val="00DB5936"/>
    <w:rsid w:val="00DB5C98"/>
    <w:rsid w:val="00DB5CB5"/>
    <w:rsid w:val="00DB698D"/>
    <w:rsid w:val="00DC30C2"/>
    <w:rsid w:val="00DC46FB"/>
    <w:rsid w:val="00DD0FE5"/>
    <w:rsid w:val="00DD1CC9"/>
    <w:rsid w:val="00DD3A47"/>
    <w:rsid w:val="00DD4029"/>
    <w:rsid w:val="00DD4AF4"/>
    <w:rsid w:val="00DD4BE2"/>
    <w:rsid w:val="00DD63B2"/>
    <w:rsid w:val="00DE12BF"/>
    <w:rsid w:val="00DE3919"/>
    <w:rsid w:val="00DF5800"/>
    <w:rsid w:val="00E0080B"/>
    <w:rsid w:val="00E01F4A"/>
    <w:rsid w:val="00E03F2E"/>
    <w:rsid w:val="00E07789"/>
    <w:rsid w:val="00E127BE"/>
    <w:rsid w:val="00E14576"/>
    <w:rsid w:val="00E1692F"/>
    <w:rsid w:val="00E16A35"/>
    <w:rsid w:val="00E17E95"/>
    <w:rsid w:val="00E221B6"/>
    <w:rsid w:val="00E22630"/>
    <w:rsid w:val="00E304C3"/>
    <w:rsid w:val="00E304F6"/>
    <w:rsid w:val="00E310E2"/>
    <w:rsid w:val="00E327E9"/>
    <w:rsid w:val="00E33A28"/>
    <w:rsid w:val="00E35DFF"/>
    <w:rsid w:val="00E401DF"/>
    <w:rsid w:val="00E4075F"/>
    <w:rsid w:val="00E4125E"/>
    <w:rsid w:val="00E438CA"/>
    <w:rsid w:val="00E44156"/>
    <w:rsid w:val="00E45D1E"/>
    <w:rsid w:val="00E46864"/>
    <w:rsid w:val="00E46E71"/>
    <w:rsid w:val="00E500D4"/>
    <w:rsid w:val="00E503C4"/>
    <w:rsid w:val="00E52B7C"/>
    <w:rsid w:val="00E538BF"/>
    <w:rsid w:val="00E55C18"/>
    <w:rsid w:val="00E56583"/>
    <w:rsid w:val="00E60427"/>
    <w:rsid w:val="00E6691A"/>
    <w:rsid w:val="00E66E78"/>
    <w:rsid w:val="00E7067D"/>
    <w:rsid w:val="00E716F5"/>
    <w:rsid w:val="00E720D8"/>
    <w:rsid w:val="00E739F5"/>
    <w:rsid w:val="00E74123"/>
    <w:rsid w:val="00E77BC1"/>
    <w:rsid w:val="00E81D13"/>
    <w:rsid w:val="00E8399A"/>
    <w:rsid w:val="00E8511D"/>
    <w:rsid w:val="00E8558B"/>
    <w:rsid w:val="00E85CC8"/>
    <w:rsid w:val="00E86B71"/>
    <w:rsid w:val="00E86E2A"/>
    <w:rsid w:val="00E907F7"/>
    <w:rsid w:val="00E90891"/>
    <w:rsid w:val="00E91359"/>
    <w:rsid w:val="00E93695"/>
    <w:rsid w:val="00E9507F"/>
    <w:rsid w:val="00EA047B"/>
    <w:rsid w:val="00EA1A67"/>
    <w:rsid w:val="00EA6577"/>
    <w:rsid w:val="00EA73C6"/>
    <w:rsid w:val="00EA763B"/>
    <w:rsid w:val="00EB0D76"/>
    <w:rsid w:val="00EB4DAF"/>
    <w:rsid w:val="00EC1755"/>
    <w:rsid w:val="00EC1DDF"/>
    <w:rsid w:val="00EC265D"/>
    <w:rsid w:val="00EC76EE"/>
    <w:rsid w:val="00ED2411"/>
    <w:rsid w:val="00ED26FC"/>
    <w:rsid w:val="00ED30CC"/>
    <w:rsid w:val="00ED4881"/>
    <w:rsid w:val="00ED566A"/>
    <w:rsid w:val="00ED6436"/>
    <w:rsid w:val="00EE291B"/>
    <w:rsid w:val="00EE5856"/>
    <w:rsid w:val="00EF13C6"/>
    <w:rsid w:val="00EF15F7"/>
    <w:rsid w:val="00EF3C45"/>
    <w:rsid w:val="00EF3F12"/>
    <w:rsid w:val="00EF4AEC"/>
    <w:rsid w:val="00EF7A2B"/>
    <w:rsid w:val="00F00DB9"/>
    <w:rsid w:val="00F03CB0"/>
    <w:rsid w:val="00F1137E"/>
    <w:rsid w:val="00F11654"/>
    <w:rsid w:val="00F11C39"/>
    <w:rsid w:val="00F12606"/>
    <w:rsid w:val="00F153F7"/>
    <w:rsid w:val="00F15E1B"/>
    <w:rsid w:val="00F1752E"/>
    <w:rsid w:val="00F208F2"/>
    <w:rsid w:val="00F21C97"/>
    <w:rsid w:val="00F2246A"/>
    <w:rsid w:val="00F22EC5"/>
    <w:rsid w:val="00F231F6"/>
    <w:rsid w:val="00F25132"/>
    <w:rsid w:val="00F26D22"/>
    <w:rsid w:val="00F27C65"/>
    <w:rsid w:val="00F30F8E"/>
    <w:rsid w:val="00F324BB"/>
    <w:rsid w:val="00F36601"/>
    <w:rsid w:val="00F4082C"/>
    <w:rsid w:val="00F41937"/>
    <w:rsid w:val="00F50BEF"/>
    <w:rsid w:val="00F54EF2"/>
    <w:rsid w:val="00F556B2"/>
    <w:rsid w:val="00F556DC"/>
    <w:rsid w:val="00F56E1C"/>
    <w:rsid w:val="00F611AE"/>
    <w:rsid w:val="00F62A87"/>
    <w:rsid w:val="00F6396D"/>
    <w:rsid w:val="00F63F4D"/>
    <w:rsid w:val="00F646E4"/>
    <w:rsid w:val="00F6624B"/>
    <w:rsid w:val="00F70159"/>
    <w:rsid w:val="00F70176"/>
    <w:rsid w:val="00F70581"/>
    <w:rsid w:val="00F72AEF"/>
    <w:rsid w:val="00F749AC"/>
    <w:rsid w:val="00F75E96"/>
    <w:rsid w:val="00F76924"/>
    <w:rsid w:val="00F77EFF"/>
    <w:rsid w:val="00F77FA2"/>
    <w:rsid w:val="00F809DB"/>
    <w:rsid w:val="00F80EEE"/>
    <w:rsid w:val="00F874E1"/>
    <w:rsid w:val="00F96CD7"/>
    <w:rsid w:val="00FA3DC5"/>
    <w:rsid w:val="00FA61A5"/>
    <w:rsid w:val="00FA7441"/>
    <w:rsid w:val="00FA7FD0"/>
    <w:rsid w:val="00FB37AA"/>
    <w:rsid w:val="00FB4780"/>
    <w:rsid w:val="00FB5C03"/>
    <w:rsid w:val="00FC2C43"/>
    <w:rsid w:val="00FC39E1"/>
    <w:rsid w:val="00FC4FFA"/>
    <w:rsid w:val="00FC5463"/>
    <w:rsid w:val="00FC6432"/>
    <w:rsid w:val="00FC6A3B"/>
    <w:rsid w:val="00FC7081"/>
    <w:rsid w:val="00FD0131"/>
    <w:rsid w:val="00FD1B5D"/>
    <w:rsid w:val="00FD5BEA"/>
    <w:rsid w:val="00FD609E"/>
    <w:rsid w:val="00FE0B9D"/>
    <w:rsid w:val="00FE2524"/>
    <w:rsid w:val="00FE2536"/>
    <w:rsid w:val="00FE3FFA"/>
    <w:rsid w:val="00FE4B36"/>
    <w:rsid w:val="00FE6012"/>
    <w:rsid w:val="00FF1249"/>
    <w:rsid w:val="00FF2B84"/>
    <w:rsid w:val="00FF3893"/>
    <w:rsid w:val="00FF4F65"/>
    <w:rsid w:val="00FF7144"/>
    <w:rsid w:val="00FF75A7"/>
    <w:rsid w:val="00FF7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0BD1"/>
    <w:pPr>
      <w:widowControl w:val="0"/>
      <w:jc w:val="both"/>
    </w:pPr>
    <w:rPr>
      <w:kern w:val="2"/>
      <w:sz w:val="21"/>
    </w:rPr>
  </w:style>
  <w:style w:type="paragraph" w:styleId="1">
    <w:name w:val="heading 1"/>
    <w:basedOn w:val="a"/>
    <w:next w:val="a"/>
    <w:qFormat/>
    <w:rsid w:val="00302776"/>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416"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420"/>
    </w:pPr>
  </w:style>
  <w:style w:type="paragraph" w:styleId="a4">
    <w:name w:val="footer"/>
    <w:basedOn w:val="a"/>
    <w:pPr>
      <w:tabs>
        <w:tab w:val="center" w:pos="4153"/>
        <w:tab w:val="right" w:pos="8306"/>
      </w:tabs>
      <w:snapToGrid w:val="0"/>
      <w:jc w:val="left"/>
    </w:pPr>
    <w:rPr>
      <w:sz w:val="18"/>
    </w:rPr>
  </w:style>
  <w:style w:type="character" w:styleId="a5">
    <w:name w:val="page number"/>
    <w:basedOn w:val="a1"/>
  </w:style>
  <w:style w:type="paragraph" w:styleId="a6">
    <w:name w:val="header"/>
    <w:basedOn w:val="a"/>
    <w:pPr>
      <w:pBdr>
        <w:bottom w:val="single" w:sz="6" w:space="1" w:color="auto"/>
      </w:pBdr>
      <w:tabs>
        <w:tab w:val="center" w:pos="4153"/>
        <w:tab w:val="right" w:pos="8306"/>
      </w:tabs>
      <w:snapToGrid w:val="0"/>
      <w:jc w:val="center"/>
    </w:pPr>
    <w:rPr>
      <w:sz w:val="18"/>
    </w:rPr>
  </w:style>
  <w:style w:type="paragraph" w:styleId="a7">
    <w:name w:val="Body Text Indent"/>
    <w:basedOn w:val="a"/>
    <w:pPr>
      <w:ind w:firstLine="645"/>
    </w:pPr>
    <w:rPr>
      <w:rFonts w:ascii="仿宋_GB2312" w:eastAsia="仿宋_GB2312"/>
      <w:sz w:val="32"/>
    </w:rPr>
  </w:style>
  <w:style w:type="paragraph" w:styleId="20">
    <w:name w:val="Body Text Indent 2"/>
    <w:basedOn w:val="a"/>
    <w:pPr>
      <w:spacing w:line="600" w:lineRule="exact"/>
      <w:ind w:firstLine="646"/>
    </w:pPr>
    <w:rPr>
      <w:rFonts w:ascii="仿宋_GB2312" w:eastAsia="仿宋_GB2312"/>
      <w:sz w:val="32"/>
    </w:rPr>
  </w:style>
  <w:style w:type="paragraph" w:styleId="a8">
    <w:name w:val="Date"/>
    <w:basedOn w:val="a"/>
    <w:next w:val="a"/>
    <w:rPr>
      <w:sz w:val="28"/>
    </w:rPr>
  </w:style>
  <w:style w:type="paragraph" w:styleId="a9">
    <w:name w:val="Body Text"/>
    <w:aliases w:val="正文文字"/>
    <w:basedOn w:val="a"/>
    <w:rPr>
      <w:sz w:val="28"/>
    </w:rPr>
  </w:style>
  <w:style w:type="paragraph" w:styleId="21">
    <w:name w:val="Body Text 2"/>
    <w:basedOn w:val="a"/>
    <w:pPr>
      <w:spacing w:before="60" w:line="560" w:lineRule="exact"/>
      <w:jc w:val="center"/>
    </w:pPr>
    <w:rPr>
      <w:rFonts w:eastAsia="方正小标宋简体"/>
      <w:sz w:val="44"/>
    </w:rPr>
  </w:style>
  <w:style w:type="character" w:styleId="aa">
    <w:name w:val="Hyperlink"/>
    <w:rPr>
      <w:color w:val="0000FF"/>
      <w:u w:val="single"/>
    </w:rPr>
  </w:style>
  <w:style w:type="paragraph" w:styleId="3">
    <w:name w:val="Body Text 3"/>
    <w:basedOn w:val="a"/>
    <w:rPr>
      <w:rFonts w:eastAsia="方正楷体简体"/>
      <w:sz w:val="24"/>
    </w:rPr>
  </w:style>
  <w:style w:type="paragraph" w:styleId="30">
    <w:name w:val="Body Text Indent 3"/>
    <w:basedOn w:val="a"/>
    <w:pPr>
      <w:spacing w:line="560" w:lineRule="exact"/>
      <w:ind w:firstLine="644"/>
    </w:pPr>
    <w:rPr>
      <w:rFonts w:ascii="方正仿宋简体" w:eastAsia="方正仿宋简体"/>
      <w:sz w:val="30"/>
    </w:rPr>
  </w:style>
  <w:style w:type="paragraph" w:styleId="ab">
    <w:name w:val="Plain Text"/>
    <w:basedOn w:val="a"/>
    <w:rPr>
      <w:rFonts w:ascii="宋体" w:hAnsi="Courier New"/>
    </w:rPr>
  </w:style>
  <w:style w:type="paragraph" w:styleId="ac">
    <w:name w:val="Balloon Text"/>
    <w:basedOn w:val="a"/>
    <w:semiHidden/>
    <w:rsid w:val="00E81D13"/>
    <w:rPr>
      <w:sz w:val="18"/>
      <w:szCs w:val="18"/>
    </w:rPr>
  </w:style>
  <w:style w:type="character" w:customStyle="1" w:styleId="title31">
    <w:name w:val="title31"/>
    <w:rsid w:val="00EF7A2B"/>
    <w:rPr>
      <w:b/>
      <w:bCs/>
      <w:sz w:val="21"/>
      <w:szCs w:val="21"/>
    </w:rPr>
  </w:style>
  <w:style w:type="character" w:customStyle="1" w:styleId="CharChar">
    <w:name w:val="Char Char"/>
    <w:rsid w:val="00302776"/>
    <w:rPr>
      <w:rFonts w:eastAsia="黑体"/>
      <w:bCs/>
      <w:kern w:val="44"/>
      <w:sz w:val="32"/>
      <w:lang w:val="en-US" w:eastAsia="zh-CN" w:bidi="ar-SA"/>
    </w:rPr>
  </w:style>
  <w:style w:type="table" w:styleId="ad">
    <w:name w:val="Table Grid"/>
    <w:basedOn w:val="a2"/>
    <w:rsid w:val="003027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qFormat/>
    <w:rsid w:val="006E62A4"/>
    <w:pPr>
      <w:ind w:firstLineChars="200" w:firstLine="420"/>
    </w:pPr>
    <w:rPr>
      <w:rFonts w:ascii="Calibri" w:hAnsi="Calibri"/>
      <w:szCs w:val="22"/>
    </w:rPr>
  </w:style>
  <w:style w:type="paragraph" w:customStyle="1" w:styleId="af">
    <w:name w:val="表格首行"/>
    <w:basedOn w:val="a"/>
    <w:autoRedefine/>
    <w:rsid w:val="006E62A4"/>
    <w:pPr>
      <w:tabs>
        <w:tab w:val="left" w:pos="540"/>
      </w:tabs>
    </w:pPr>
    <w:rPr>
      <w:rFonts w:eastAsia="楷体_GB2312"/>
      <w:b/>
      <w:sz w:val="24"/>
      <w:szCs w:val="21"/>
    </w:rPr>
  </w:style>
  <w:style w:type="paragraph" w:customStyle="1" w:styleId="af0">
    <w:name w:val="表格内容"/>
    <w:basedOn w:val="a"/>
    <w:autoRedefine/>
    <w:rsid w:val="006E62A4"/>
    <w:pPr>
      <w:tabs>
        <w:tab w:val="left" w:pos="540"/>
      </w:tabs>
      <w:jc w:val="left"/>
    </w:pPr>
    <w:rPr>
      <w:rFonts w:eastAsia="楷体_GB2312"/>
      <w:sz w:val="24"/>
      <w:szCs w:val="28"/>
    </w:rPr>
  </w:style>
  <w:style w:type="paragraph" w:styleId="10">
    <w:name w:val="toc 1"/>
    <w:basedOn w:val="a"/>
    <w:next w:val="a"/>
    <w:autoRedefine/>
    <w:semiHidden/>
    <w:rsid w:val="00621CD5"/>
    <w:rPr>
      <w:szCs w:val="24"/>
    </w:rPr>
  </w:style>
  <w:style w:type="paragraph" w:styleId="22">
    <w:name w:val="toc 2"/>
    <w:basedOn w:val="a"/>
    <w:next w:val="a"/>
    <w:autoRedefine/>
    <w:semiHidden/>
    <w:rsid w:val="00621CD5"/>
    <w:pPr>
      <w:ind w:leftChars="200" w:left="420"/>
    </w:pPr>
    <w:rPr>
      <w:szCs w:val="24"/>
    </w:rPr>
  </w:style>
  <w:style w:type="paragraph" w:customStyle="1" w:styleId="CharCharCharChar">
    <w:name w:val="Char Char Char Char"/>
    <w:basedOn w:val="a"/>
    <w:autoRedefine/>
    <w:rsid w:val="00E52B7C"/>
    <w:pPr>
      <w:tabs>
        <w:tab w:val="num" w:pos="360"/>
      </w:tabs>
    </w:pPr>
    <w:rPr>
      <w:sz w:val="24"/>
      <w:szCs w:val="24"/>
    </w:rPr>
  </w:style>
  <w:style w:type="paragraph" w:customStyle="1" w:styleId="11">
    <w:name w:val="列出段落1"/>
    <w:basedOn w:val="a"/>
    <w:rsid w:val="00265AF6"/>
    <w:pPr>
      <w:ind w:firstLineChars="200" w:firstLine="420"/>
    </w:pPr>
    <w:rPr>
      <w:szCs w:val="24"/>
    </w:rPr>
  </w:style>
  <w:style w:type="character" w:styleId="af1">
    <w:name w:val="annotation reference"/>
    <w:uiPriority w:val="99"/>
    <w:unhideWhenUsed/>
    <w:rsid w:val="001F0CEA"/>
    <w:rPr>
      <w:sz w:val="21"/>
      <w:szCs w:val="21"/>
    </w:rPr>
  </w:style>
  <w:style w:type="paragraph" w:styleId="af2">
    <w:name w:val="annotation text"/>
    <w:basedOn w:val="a"/>
    <w:link w:val="Char"/>
    <w:uiPriority w:val="99"/>
    <w:unhideWhenUsed/>
    <w:rsid w:val="001F0CEA"/>
    <w:pPr>
      <w:spacing w:line="400" w:lineRule="exact"/>
      <w:jc w:val="left"/>
    </w:pPr>
    <w:rPr>
      <w:rFonts w:ascii="CG Times" w:eastAsia="楷体_GB2312" w:hAnsi="CG Times"/>
      <w:sz w:val="24"/>
    </w:rPr>
  </w:style>
  <w:style w:type="character" w:customStyle="1" w:styleId="Char">
    <w:name w:val="批注文字 Char"/>
    <w:link w:val="af2"/>
    <w:uiPriority w:val="99"/>
    <w:rsid w:val="001F0CEA"/>
    <w:rPr>
      <w:rFonts w:ascii="CG Times" w:eastAsia="楷体_GB2312" w:hAnsi="CG Times"/>
      <w:kern w:val="2"/>
      <w:sz w:val="24"/>
    </w:rPr>
  </w:style>
  <w:style w:type="paragraph" w:styleId="af3">
    <w:name w:val="Revision"/>
    <w:hidden/>
    <w:uiPriority w:val="99"/>
    <w:semiHidden/>
    <w:rsid w:val="00AB1B47"/>
    <w:rPr>
      <w:kern w:val="2"/>
      <w:sz w:val="21"/>
    </w:rPr>
  </w:style>
  <w:style w:type="paragraph" w:styleId="af4">
    <w:name w:val="annotation subject"/>
    <w:basedOn w:val="af2"/>
    <w:next w:val="af2"/>
    <w:link w:val="Char0"/>
    <w:rsid w:val="00137C51"/>
    <w:pPr>
      <w:spacing w:line="240" w:lineRule="auto"/>
    </w:pPr>
    <w:rPr>
      <w:rFonts w:ascii="Times New Roman" w:eastAsia="宋体" w:hAnsi="Times New Roman"/>
      <w:b/>
      <w:bCs/>
      <w:sz w:val="21"/>
    </w:rPr>
  </w:style>
  <w:style w:type="character" w:customStyle="1" w:styleId="Char0">
    <w:name w:val="批注主题 Char"/>
    <w:link w:val="af4"/>
    <w:rsid w:val="00137C51"/>
    <w:rPr>
      <w:rFonts w:ascii="CG Times" w:eastAsia="楷体_GB2312" w:hAnsi="CG Times"/>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0BD1"/>
    <w:pPr>
      <w:widowControl w:val="0"/>
      <w:jc w:val="both"/>
    </w:pPr>
    <w:rPr>
      <w:kern w:val="2"/>
      <w:sz w:val="21"/>
    </w:rPr>
  </w:style>
  <w:style w:type="paragraph" w:styleId="1">
    <w:name w:val="heading 1"/>
    <w:basedOn w:val="a"/>
    <w:next w:val="a"/>
    <w:qFormat/>
    <w:rsid w:val="00302776"/>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416"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420"/>
    </w:pPr>
  </w:style>
  <w:style w:type="paragraph" w:styleId="a4">
    <w:name w:val="footer"/>
    <w:basedOn w:val="a"/>
    <w:pPr>
      <w:tabs>
        <w:tab w:val="center" w:pos="4153"/>
        <w:tab w:val="right" w:pos="8306"/>
      </w:tabs>
      <w:snapToGrid w:val="0"/>
      <w:jc w:val="left"/>
    </w:pPr>
    <w:rPr>
      <w:sz w:val="18"/>
    </w:rPr>
  </w:style>
  <w:style w:type="character" w:styleId="a5">
    <w:name w:val="page number"/>
    <w:basedOn w:val="a1"/>
  </w:style>
  <w:style w:type="paragraph" w:styleId="a6">
    <w:name w:val="header"/>
    <w:basedOn w:val="a"/>
    <w:pPr>
      <w:pBdr>
        <w:bottom w:val="single" w:sz="6" w:space="1" w:color="auto"/>
      </w:pBdr>
      <w:tabs>
        <w:tab w:val="center" w:pos="4153"/>
        <w:tab w:val="right" w:pos="8306"/>
      </w:tabs>
      <w:snapToGrid w:val="0"/>
      <w:jc w:val="center"/>
    </w:pPr>
    <w:rPr>
      <w:sz w:val="18"/>
    </w:rPr>
  </w:style>
  <w:style w:type="paragraph" w:styleId="a7">
    <w:name w:val="Body Text Indent"/>
    <w:basedOn w:val="a"/>
    <w:pPr>
      <w:ind w:firstLine="645"/>
    </w:pPr>
    <w:rPr>
      <w:rFonts w:ascii="仿宋_GB2312" w:eastAsia="仿宋_GB2312"/>
      <w:sz w:val="32"/>
    </w:rPr>
  </w:style>
  <w:style w:type="paragraph" w:styleId="20">
    <w:name w:val="Body Text Indent 2"/>
    <w:basedOn w:val="a"/>
    <w:pPr>
      <w:spacing w:line="600" w:lineRule="exact"/>
      <w:ind w:firstLine="646"/>
    </w:pPr>
    <w:rPr>
      <w:rFonts w:ascii="仿宋_GB2312" w:eastAsia="仿宋_GB2312"/>
      <w:sz w:val="32"/>
    </w:rPr>
  </w:style>
  <w:style w:type="paragraph" w:styleId="a8">
    <w:name w:val="Date"/>
    <w:basedOn w:val="a"/>
    <w:next w:val="a"/>
    <w:rPr>
      <w:sz w:val="28"/>
    </w:rPr>
  </w:style>
  <w:style w:type="paragraph" w:styleId="a9">
    <w:name w:val="Body Text"/>
    <w:aliases w:val="正文文字"/>
    <w:basedOn w:val="a"/>
    <w:rPr>
      <w:sz w:val="28"/>
    </w:rPr>
  </w:style>
  <w:style w:type="paragraph" w:styleId="21">
    <w:name w:val="Body Text 2"/>
    <w:basedOn w:val="a"/>
    <w:pPr>
      <w:spacing w:before="60" w:line="560" w:lineRule="exact"/>
      <w:jc w:val="center"/>
    </w:pPr>
    <w:rPr>
      <w:rFonts w:eastAsia="方正小标宋简体"/>
      <w:sz w:val="44"/>
    </w:rPr>
  </w:style>
  <w:style w:type="character" w:styleId="aa">
    <w:name w:val="Hyperlink"/>
    <w:rPr>
      <w:color w:val="0000FF"/>
      <w:u w:val="single"/>
    </w:rPr>
  </w:style>
  <w:style w:type="paragraph" w:styleId="3">
    <w:name w:val="Body Text 3"/>
    <w:basedOn w:val="a"/>
    <w:rPr>
      <w:rFonts w:eastAsia="方正楷体简体"/>
      <w:sz w:val="24"/>
    </w:rPr>
  </w:style>
  <w:style w:type="paragraph" w:styleId="30">
    <w:name w:val="Body Text Indent 3"/>
    <w:basedOn w:val="a"/>
    <w:pPr>
      <w:spacing w:line="560" w:lineRule="exact"/>
      <w:ind w:firstLine="644"/>
    </w:pPr>
    <w:rPr>
      <w:rFonts w:ascii="方正仿宋简体" w:eastAsia="方正仿宋简体"/>
      <w:sz w:val="30"/>
    </w:rPr>
  </w:style>
  <w:style w:type="paragraph" w:styleId="ab">
    <w:name w:val="Plain Text"/>
    <w:basedOn w:val="a"/>
    <w:rPr>
      <w:rFonts w:ascii="宋体" w:hAnsi="Courier New"/>
    </w:rPr>
  </w:style>
  <w:style w:type="paragraph" w:styleId="ac">
    <w:name w:val="Balloon Text"/>
    <w:basedOn w:val="a"/>
    <w:semiHidden/>
    <w:rsid w:val="00E81D13"/>
    <w:rPr>
      <w:sz w:val="18"/>
      <w:szCs w:val="18"/>
    </w:rPr>
  </w:style>
  <w:style w:type="character" w:customStyle="1" w:styleId="title31">
    <w:name w:val="title31"/>
    <w:rsid w:val="00EF7A2B"/>
    <w:rPr>
      <w:b/>
      <w:bCs/>
      <w:sz w:val="21"/>
      <w:szCs w:val="21"/>
    </w:rPr>
  </w:style>
  <w:style w:type="character" w:customStyle="1" w:styleId="CharChar">
    <w:name w:val="Char Char"/>
    <w:rsid w:val="00302776"/>
    <w:rPr>
      <w:rFonts w:eastAsia="黑体"/>
      <w:bCs/>
      <w:kern w:val="44"/>
      <w:sz w:val="32"/>
      <w:lang w:val="en-US" w:eastAsia="zh-CN" w:bidi="ar-SA"/>
    </w:rPr>
  </w:style>
  <w:style w:type="table" w:styleId="ad">
    <w:name w:val="Table Grid"/>
    <w:basedOn w:val="a2"/>
    <w:rsid w:val="003027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qFormat/>
    <w:rsid w:val="006E62A4"/>
    <w:pPr>
      <w:ind w:firstLineChars="200" w:firstLine="420"/>
    </w:pPr>
    <w:rPr>
      <w:rFonts w:ascii="Calibri" w:hAnsi="Calibri"/>
      <w:szCs w:val="22"/>
    </w:rPr>
  </w:style>
  <w:style w:type="paragraph" w:customStyle="1" w:styleId="af">
    <w:name w:val="表格首行"/>
    <w:basedOn w:val="a"/>
    <w:autoRedefine/>
    <w:rsid w:val="006E62A4"/>
    <w:pPr>
      <w:tabs>
        <w:tab w:val="left" w:pos="540"/>
      </w:tabs>
    </w:pPr>
    <w:rPr>
      <w:rFonts w:eastAsia="楷体_GB2312"/>
      <w:b/>
      <w:sz w:val="24"/>
      <w:szCs w:val="21"/>
    </w:rPr>
  </w:style>
  <w:style w:type="paragraph" w:customStyle="1" w:styleId="af0">
    <w:name w:val="表格内容"/>
    <w:basedOn w:val="a"/>
    <w:autoRedefine/>
    <w:rsid w:val="006E62A4"/>
    <w:pPr>
      <w:tabs>
        <w:tab w:val="left" w:pos="540"/>
      </w:tabs>
      <w:jc w:val="left"/>
    </w:pPr>
    <w:rPr>
      <w:rFonts w:eastAsia="楷体_GB2312"/>
      <w:sz w:val="24"/>
      <w:szCs w:val="28"/>
    </w:rPr>
  </w:style>
  <w:style w:type="paragraph" w:styleId="10">
    <w:name w:val="toc 1"/>
    <w:basedOn w:val="a"/>
    <w:next w:val="a"/>
    <w:autoRedefine/>
    <w:semiHidden/>
    <w:rsid w:val="00621CD5"/>
    <w:rPr>
      <w:szCs w:val="24"/>
    </w:rPr>
  </w:style>
  <w:style w:type="paragraph" w:styleId="22">
    <w:name w:val="toc 2"/>
    <w:basedOn w:val="a"/>
    <w:next w:val="a"/>
    <w:autoRedefine/>
    <w:semiHidden/>
    <w:rsid w:val="00621CD5"/>
    <w:pPr>
      <w:ind w:leftChars="200" w:left="420"/>
    </w:pPr>
    <w:rPr>
      <w:szCs w:val="24"/>
    </w:rPr>
  </w:style>
  <w:style w:type="paragraph" w:customStyle="1" w:styleId="CharCharCharChar">
    <w:name w:val="Char Char Char Char"/>
    <w:basedOn w:val="a"/>
    <w:autoRedefine/>
    <w:rsid w:val="00E52B7C"/>
    <w:pPr>
      <w:tabs>
        <w:tab w:val="num" w:pos="360"/>
      </w:tabs>
    </w:pPr>
    <w:rPr>
      <w:sz w:val="24"/>
      <w:szCs w:val="24"/>
    </w:rPr>
  </w:style>
  <w:style w:type="paragraph" w:customStyle="1" w:styleId="11">
    <w:name w:val="列出段落1"/>
    <w:basedOn w:val="a"/>
    <w:rsid w:val="00265AF6"/>
    <w:pPr>
      <w:ind w:firstLineChars="200" w:firstLine="420"/>
    </w:pPr>
    <w:rPr>
      <w:szCs w:val="24"/>
    </w:rPr>
  </w:style>
  <w:style w:type="character" w:styleId="af1">
    <w:name w:val="annotation reference"/>
    <w:uiPriority w:val="99"/>
    <w:unhideWhenUsed/>
    <w:rsid w:val="001F0CEA"/>
    <w:rPr>
      <w:sz w:val="21"/>
      <w:szCs w:val="21"/>
    </w:rPr>
  </w:style>
  <w:style w:type="paragraph" w:styleId="af2">
    <w:name w:val="annotation text"/>
    <w:basedOn w:val="a"/>
    <w:link w:val="Char"/>
    <w:uiPriority w:val="99"/>
    <w:unhideWhenUsed/>
    <w:rsid w:val="001F0CEA"/>
    <w:pPr>
      <w:spacing w:line="400" w:lineRule="exact"/>
      <w:jc w:val="left"/>
    </w:pPr>
    <w:rPr>
      <w:rFonts w:ascii="CG Times" w:eastAsia="楷体_GB2312" w:hAnsi="CG Times"/>
      <w:sz w:val="24"/>
    </w:rPr>
  </w:style>
  <w:style w:type="character" w:customStyle="1" w:styleId="Char">
    <w:name w:val="批注文字 Char"/>
    <w:link w:val="af2"/>
    <w:uiPriority w:val="99"/>
    <w:rsid w:val="001F0CEA"/>
    <w:rPr>
      <w:rFonts w:ascii="CG Times" w:eastAsia="楷体_GB2312" w:hAnsi="CG Times"/>
      <w:kern w:val="2"/>
      <w:sz w:val="24"/>
    </w:rPr>
  </w:style>
  <w:style w:type="paragraph" w:styleId="af3">
    <w:name w:val="Revision"/>
    <w:hidden/>
    <w:uiPriority w:val="99"/>
    <w:semiHidden/>
    <w:rsid w:val="00AB1B47"/>
    <w:rPr>
      <w:kern w:val="2"/>
      <w:sz w:val="21"/>
    </w:rPr>
  </w:style>
  <w:style w:type="paragraph" w:styleId="af4">
    <w:name w:val="annotation subject"/>
    <w:basedOn w:val="af2"/>
    <w:next w:val="af2"/>
    <w:link w:val="Char0"/>
    <w:rsid w:val="00137C51"/>
    <w:pPr>
      <w:spacing w:line="240" w:lineRule="auto"/>
    </w:pPr>
    <w:rPr>
      <w:rFonts w:ascii="Times New Roman" w:eastAsia="宋体" w:hAnsi="Times New Roman"/>
      <w:b/>
      <w:bCs/>
      <w:sz w:val="21"/>
    </w:rPr>
  </w:style>
  <w:style w:type="character" w:customStyle="1" w:styleId="Char0">
    <w:name w:val="批注主题 Char"/>
    <w:link w:val="af4"/>
    <w:rsid w:val="00137C51"/>
    <w:rPr>
      <w:rFonts w:ascii="CG Times" w:eastAsia="楷体_GB2312" w:hAnsi="CG Times"/>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39182">
      <w:bodyDiv w:val="1"/>
      <w:marLeft w:val="0"/>
      <w:marRight w:val="0"/>
      <w:marTop w:val="0"/>
      <w:marBottom w:val="0"/>
      <w:divBdr>
        <w:top w:val="none" w:sz="0" w:space="0" w:color="auto"/>
        <w:left w:val="none" w:sz="0" w:space="0" w:color="auto"/>
        <w:bottom w:val="none" w:sz="0" w:space="0" w:color="auto"/>
        <w:right w:val="none" w:sz="0" w:space="0" w:color="auto"/>
      </w:divBdr>
    </w:div>
    <w:div w:id="39674162">
      <w:bodyDiv w:val="1"/>
      <w:marLeft w:val="0"/>
      <w:marRight w:val="0"/>
      <w:marTop w:val="0"/>
      <w:marBottom w:val="0"/>
      <w:divBdr>
        <w:top w:val="none" w:sz="0" w:space="0" w:color="auto"/>
        <w:left w:val="none" w:sz="0" w:space="0" w:color="auto"/>
        <w:bottom w:val="none" w:sz="0" w:space="0" w:color="auto"/>
        <w:right w:val="none" w:sz="0" w:space="0" w:color="auto"/>
      </w:divBdr>
    </w:div>
    <w:div w:id="102965030">
      <w:bodyDiv w:val="1"/>
      <w:marLeft w:val="0"/>
      <w:marRight w:val="0"/>
      <w:marTop w:val="0"/>
      <w:marBottom w:val="0"/>
      <w:divBdr>
        <w:top w:val="none" w:sz="0" w:space="0" w:color="auto"/>
        <w:left w:val="none" w:sz="0" w:space="0" w:color="auto"/>
        <w:bottom w:val="none" w:sz="0" w:space="0" w:color="auto"/>
        <w:right w:val="none" w:sz="0" w:space="0" w:color="auto"/>
      </w:divBdr>
    </w:div>
    <w:div w:id="158815249">
      <w:bodyDiv w:val="1"/>
      <w:marLeft w:val="0"/>
      <w:marRight w:val="0"/>
      <w:marTop w:val="0"/>
      <w:marBottom w:val="0"/>
      <w:divBdr>
        <w:top w:val="none" w:sz="0" w:space="0" w:color="auto"/>
        <w:left w:val="none" w:sz="0" w:space="0" w:color="auto"/>
        <w:bottom w:val="none" w:sz="0" w:space="0" w:color="auto"/>
        <w:right w:val="none" w:sz="0" w:space="0" w:color="auto"/>
      </w:divBdr>
    </w:div>
    <w:div w:id="187837074">
      <w:bodyDiv w:val="1"/>
      <w:marLeft w:val="0"/>
      <w:marRight w:val="0"/>
      <w:marTop w:val="0"/>
      <w:marBottom w:val="0"/>
      <w:divBdr>
        <w:top w:val="none" w:sz="0" w:space="0" w:color="auto"/>
        <w:left w:val="none" w:sz="0" w:space="0" w:color="auto"/>
        <w:bottom w:val="none" w:sz="0" w:space="0" w:color="auto"/>
        <w:right w:val="none" w:sz="0" w:space="0" w:color="auto"/>
      </w:divBdr>
    </w:div>
    <w:div w:id="214774807">
      <w:bodyDiv w:val="1"/>
      <w:marLeft w:val="0"/>
      <w:marRight w:val="0"/>
      <w:marTop w:val="0"/>
      <w:marBottom w:val="0"/>
      <w:divBdr>
        <w:top w:val="none" w:sz="0" w:space="0" w:color="auto"/>
        <w:left w:val="none" w:sz="0" w:space="0" w:color="auto"/>
        <w:bottom w:val="none" w:sz="0" w:space="0" w:color="auto"/>
        <w:right w:val="none" w:sz="0" w:space="0" w:color="auto"/>
      </w:divBdr>
    </w:div>
    <w:div w:id="218631514">
      <w:bodyDiv w:val="1"/>
      <w:marLeft w:val="0"/>
      <w:marRight w:val="0"/>
      <w:marTop w:val="0"/>
      <w:marBottom w:val="0"/>
      <w:divBdr>
        <w:top w:val="none" w:sz="0" w:space="0" w:color="auto"/>
        <w:left w:val="none" w:sz="0" w:space="0" w:color="auto"/>
        <w:bottom w:val="none" w:sz="0" w:space="0" w:color="auto"/>
        <w:right w:val="none" w:sz="0" w:space="0" w:color="auto"/>
      </w:divBdr>
    </w:div>
    <w:div w:id="288249857">
      <w:bodyDiv w:val="1"/>
      <w:marLeft w:val="0"/>
      <w:marRight w:val="0"/>
      <w:marTop w:val="0"/>
      <w:marBottom w:val="0"/>
      <w:divBdr>
        <w:top w:val="none" w:sz="0" w:space="0" w:color="auto"/>
        <w:left w:val="none" w:sz="0" w:space="0" w:color="auto"/>
        <w:bottom w:val="none" w:sz="0" w:space="0" w:color="auto"/>
        <w:right w:val="none" w:sz="0" w:space="0" w:color="auto"/>
      </w:divBdr>
    </w:div>
    <w:div w:id="312217368">
      <w:bodyDiv w:val="1"/>
      <w:marLeft w:val="0"/>
      <w:marRight w:val="0"/>
      <w:marTop w:val="0"/>
      <w:marBottom w:val="0"/>
      <w:divBdr>
        <w:top w:val="none" w:sz="0" w:space="0" w:color="auto"/>
        <w:left w:val="none" w:sz="0" w:space="0" w:color="auto"/>
        <w:bottom w:val="none" w:sz="0" w:space="0" w:color="auto"/>
        <w:right w:val="none" w:sz="0" w:space="0" w:color="auto"/>
      </w:divBdr>
    </w:div>
    <w:div w:id="518738895">
      <w:bodyDiv w:val="1"/>
      <w:marLeft w:val="0"/>
      <w:marRight w:val="0"/>
      <w:marTop w:val="0"/>
      <w:marBottom w:val="0"/>
      <w:divBdr>
        <w:top w:val="none" w:sz="0" w:space="0" w:color="auto"/>
        <w:left w:val="none" w:sz="0" w:space="0" w:color="auto"/>
        <w:bottom w:val="none" w:sz="0" w:space="0" w:color="auto"/>
        <w:right w:val="none" w:sz="0" w:space="0" w:color="auto"/>
      </w:divBdr>
    </w:div>
    <w:div w:id="552545544">
      <w:bodyDiv w:val="1"/>
      <w:marLeft w:val="0"/>
      <w:marRight w:val="0"/>
      <w:marTop w:val="0"/>
      <w:marBottom w:val="0"/>
      <w:divBdr>
        <w:top w:val="none" w:sz="0" w:space="0" w:color="auto"/>
        <w:left w:val="none" w:sz="0" w:space="0" w:color="auto"/>
        <w:bottom w:val="none" w:sz="0" w:space="0" w:color="auto"/>
        <w:right w:val="none" w:sz="0" w:space="0" w:color="auto"/>
      </w:divBdr>
    </w:div>
    <w:div w:id="554777530">
      <w:bodyDiv w:val="1"/>
      <w:marLeft w:val="0"/>
      <w:marRight w:val="0"/>
      <w:marTop w:val="0"/>
      <w:marBottom w:val="0"/>
      <w:divBdr>
        <w:top w:val="none" w:sz="0" w:space="0" w:color="auto"/>
        <w:left w:val="none" w:sz="0" w:space="0" w:color="auto"/>
        <w:bottom w:val="none" w:sz="0" w:space="0" w:color="auto"/>
        <w:right w:val="none" w:sz="0" w:space="0" w:color="auto"/>
      </w:divBdr>
    </w:div>
    <w:div w:id="590237585">
      <w:bodyDiv w:val="1"/>
      <w:marLeft w:val="0"/>
      <w:marRight w:val="0"/>
      <w:marTop w:val="0"/>
      <w:marBottom w:val="0"/>
      <w:divBdr>
        <w:top w:val="none" w:sz="0" w:space="0" w:color="auto"/>
        <w:left w:val="none" w:sz="0" w:space="0" w:color="auto"/>
        <w:bottom w:val="none" w:sz="0" w:space="0" w:color="auto"/>
        <w:right w:val="none" w:sz="0" w:space="0" w:color="auto"/>
      </w:divBdr>
    </w:div>
    <w:div w:id="597300930">
      <w:bodyDiv w:val="1"/>
      <w:marLeft w:val="0"/>
      <w:marRight w:val="0"/>
      <w:marTop w:val="0"/>
      <w:marBottom w:val="0"/>
      <w:divBdr>
        <w:top w:val="none" w:sz="0" w:space="0" w:color="auto"/>
        <w:left w:val="none" w:sz="0" w:space="0" w:color="auto"/>
        <w:bottom w:val="none" w:sz="0" w:space="0" w:color="auto"/>
        <w:right w:val="none" w:sz="0" w:space="0" w:color="auto"/>
      </w:divBdr>
    </w:div>
    <w:div w:id="724569100">
      <w:bodyDiv w:val="1"/>
      <w:marLeft w:val="0"/>
      <w:marRight w:val="0"/>
      <w:marTop w:val="0"/>
      <w:marBottom w:val="0"/>
      <w:divBdr>
        <w:top w:val="none" w:sz="0" w:space="0" w:color="auto"/>
        <w:left w:val="none" w:sz="0" w:space="0" w:color="auto"/>
        <w:bottom w:val="none" w:sz="0" w:space="0" w:color="auto"/>
        <w:right w:val="none" w:sz="0" w:space="0" w:color="auto"/>
      </w:divBdr>
    </w:div>
    <w:div w:id="729308424">
      <w:bodyDiv w:val="1"/>
      <w:marLeft w:val="0"/>
      <w:marRight w:val="0"/>
      <w:marTop w:val="0"/>
      <w:marBottom w:val="0"/>
      <w:divBdr>
        <w:top w:val="none" w:sz="0" w:space="0" w:color="auto"/>
        <w:left w:val="none" w:sz="0" w:space="0" w:color="auto"/>
        <w:bottom w:val="none" w:sz="0" w:space="0" w:color="auto"/>
        <w:right w:val="none" w:sz="0" w:space="0" w:color="auto"/>
      </w:divBdr>
    </w:div>
    <w:div w:id="741876331">
      <w:bodyDiv w:val="1"/>
      <w:marLeft w:val="0"/>
      <w:marRight w:val="0"/>
      <w:marTop w:val="0"/>
      <w:marBottom w:val="0"/>
      <w:divBdr>
        <w:top w:val="none" w:sz="0" w:space="0" w:color="auto"/>
        <w:left w:val="none" w:sz="0" w:space="0" w:color="auto"/>
        <w:bottom w:val="none" w:sz="0" w:space="0" w:color="auto"/>
        <w:right w:val="none" w:sz="0" w:space="0" w:color="auto"/>
      </w:divBdr>
    </w:div>
    <w:div w:id="762261469">
      <w:bodyDiv w:val="1"/>
      <w:marLeft w:val="0"/>
      <w:marRight w:val="0"/>
      <w:marTop w:val="0"/>
      <w:marBottom w:val="0"/>
      <w:divBdr>
        <w:top w:val="none" w:sz="0" w:space="0" w:color="auto"/>
        <w:left w:val="none" w:sz="0" w:space="0" w:color="auto"/>
        <w:bottom w:val="none" w:sz="0" w:space="0" w:color="auto"/>
        <w:right w:val="none" w:sz="0" w:space="0" w:color="auto"/>
      </w:divBdr>
    </w:div>
    <w:div w:id="803620624">
      <w:bodyDiv w:val="1"/>
      <w:marLeft w:val="0"/>
      <w:marRight w:val="0"/>
      <w:marTop w:val="0"/>
      <w:marBottom w:val="0"/>
      <w:divBdr>
        <w:top w:val="none" w:sz="0" w:space="0" w:color="auto"/>
        <w:left w:val="none" w:sz="0" w:space="0" w:color="auto"/>
        <w:bottom w:val="none" w:sz="0" w:space="0" w:color="auto"/>
        <w:right w:val="none" w:sz="0" w:space="0" w:color="auto"/>
      </w:divBdr>
    </w:div>
    <w:div w:id="824052049">
      <w:bodyDiv w:val="1"/>
      <w:marLeft w:val="0"/>
      <w:marRight w:val="0"/>
      <w:marTop w:val="0"/>
      <w:marBottom w:val="0"/>
      <w:divBdr>
        <w:top w:val="none" w:sz="0" w:space="0" w:color="auto"/>
        <w:left w:val="none" w:sz="0" w:space="0" w:color="auto"/>
        <w:bottom w:val="none" w:sz="0" w:space="0" w:color="auto"/>
        <w:right w:val="none" w:sz="0" w:space="0" w:color="auto"/>
      </w:divBdr>
    </w:div>
    <w:div w:id="832647153">
      <w:bodyDiv w:val="1"/>
      <w:marLeft w:val="0"/>
      <w:marRight w:val="0"/>
      <w:marTop w:val="0"/>
      <w:marBottom w:val="0"/>
      <w:divBdr>
        <w:top w:val="none" w:sz="0" w:space="0" w:color="auto"/>
        <w:left w:val="none" w:sz="0" w:space="0" w:color="auto"/>
        <w:bottom w:val="none" w:sz="0" w:space="0" w:color="auto"/>
        <w:right w:val="none" w:sz="0" w:space="0" w:color="auto"/>
      </w:divBdr>
    </w:div>
    <w:div w:id="835607960">
      <w:bodyDiv w:val="1"/>
      <w:marLeft w:val="0"/>
      <w:marRight w:val="0"/>
      <w:marTop w:val="0"/>
      <w:marBottom w:val="0"/>
      <w:divBdr>
        <w:top w:val="none" w:sz="0" w:space="0" w:color="auto"/>
        <w:left w:val="none" w:sz="0" w:space="0" w:color="auto"/>
        <w:bottom w:val="none" w:sz="0" w:space="0" w:color="auto"/>
        <w:right w:val="none" w:sz="0" w:space="0" w:color="auto"/>
      </w:divBdr>
    </w:div>
    <w:div w:id="895777618">
      <w:bodyDiv w:val="1"/>
      <w:marLeft w:val="0"/>
      <w:marRight w:val="0"/>
      <w:marTop w:val="0"/>
      <w:marBottom w:val="0"/>
      <w:divBdr>
        <w:top w:val="none" w:sz="0" w:space="0" w:color="auto"/>
        <w:left w:val="none" w:sz="0" w:space="0" w:color="auto"/>
        <w:bottom w:val="none" w:sz="0" w:space="0" w:color="auto"/>
        <w:right w:val="none" w:sz="0" w:space="0" w:color="auto"/>
      </w:divBdr>
    </w:div>
    <w:div w:id="914974069">
      <w:bodyDiv w:val="1"/>
      <w:marLeft w:val="0"/>
      <w:marRight w:val="0"/>
      <w:marTop w:val="0"/>
      <w:marBottom w:val="0"/>
      <w:divBdr>
        <w:top w:val="none" w:sz="0" w:space="0" w:color="auto"/>
        <w:left w:val="none" w:sz="0" w:space="0" w:color="auto"/>
        <w:bottom w:val="none" w:sz="0" w:space="0" w:color="auto"/>
        <w:right w:val="none" w:sz="0" w:space="0" w:color="auto"/>
      </w:divBdr>
    </w:div>
    <w:div w:id="924655035">
      <w:bodyDiv w:val="1"/>
      <w:marLeft w:val="0"/>
      <w:marRight w:val="0"/>
      <w:marTop w:val="0"/>
      <w:marBottom w:val="0"/>
      <w:divBdr>
        <w:top w:val="none" w:sz="0" w:space="0" w:color="auto"/>
        <w:left w:val="none" w:sz="0" w:space="0" w:color="auto"/>
        <w:bottom w:val="none" w:sz="0" w:space="0" w:color="auto"/>
        <w:right w:val="none" w:sz="0" w:space="0" w:color="auto"/>
      </w:divBdr>
    </w:div>
    <w:div w:id="979916700">
      <w:bodyDiv w:val="1"/>
      <w:marLeft w:val="0"/>
      <w:marRight w:val="0"/>
      <w:marTop w:val="0"/>
      <w:marBottom w:val="0"/>
      <w:divBdr>
        <w:top w:val="none" w:sz="0" w:space="0" w:color="auto"/>
        <w:left w:val="none" w:sz="0" w:space="0" w:color="auto"/>
        <w:bottom w:val="none" w:sz="0" w:space="0" w:color="auto"/>
        <w:right w:val="none" w:sz="0" w:space="0" w:color="auto"/>
      </w:divBdr>
    </w:div>
    <w:div w:id="1000163068">
      <w:bodyDiv w:val="1"/>
      <w:marLeft w:val="0"/>
      <w:marRight w:val="0"/>
      <w:marTop w:val="0"/>
      <w:marBottom w:val="0"/>
      <w:divBdr>
        <w:top w:val="none" w:sz="0" w:space="0" w:color="auto"/>
        <w:left w:val="none" w:sz="0" w:space="0" w:color="auto"/>
        <w:bottom w:val="none" w:sz="0" w:space="0" w:color="auto"/>
        <w:right w:val="none" w:sz="0" w:space="0" w:color="auto"/>
      </w:divBdr>
    </w:div>
    <w:div w:id="1056856768">
      <w:bodyDiv w:val="1"/>
      <w:marLeft w:val="0"/>
      <w:marRight w:val="0"/>
      <w:marTop w:val="0"/>
      <w:marBottom w:val="0"/>
      <w:divBdr>
        <w:top w:val="none" w:sz="0" w:space="0" w:color="auto"/>
        <w:left w:val="none" w:sz="0" w:space="0" w:color="auto"/>
        <w:bottom w:val="none" w:sz="0" w:space="0" w:color="auto"/>
        <w:right w:val="none" w:sz="0" w:space="0" w:color="auto"/>
      </w:divBdr>
    </w:div>
    <w:div w:id="1117261256">
      <w:bodyDiv w:val="1"/>
      <w:marLeft w:val="0"/>
      <w:marRight w:val="0"/>
      <w:marTop w:val="0"/>
      <w:marBottom w:val="0"/>
      <w:divBdr>
        <w:top w:val="none" w:sz="0" w:space="0" w:color="auto"/>
        <w:left w:val="none" w:sz="0" w:space="0" w:color="auto"/>
        <w:bottom w:val="none" w:sz="0" w:space="0" w:color="auto"/>
        <w:right w:val="none" w:sz="0" w:space="0" w:color="auto"/>
      </w:divBdr>
    </w:div>
    <w:div w:id="1148279479">
      <w:bodyDiv w:val="1"/>
      <w:marLeft w:val="0"/>
      <w:marRight w:val="0"/>
      <w:marTop w:val="0"/>
      <w:marBottom w:val="0"/>
      <w:divBdr>
        <w:top w:val="none" w:sz="0" w:space="0" w:color="auto"/>
        <w:left w:val="none" w:sz="0" w:space="0" w:color="auto"/>
        <w:bottom w:val="none" w:sz="0" w:space="0" w:color="auto"/>
        <w:right w:val="none" w:sz="0" w:space="0" w:color="auto"/>
      </w:divBdr>
    </w:div>
    <w:div w:id="1151601441">
      <w:bodyDiv w:val="1"/>
      <w:marLeft w:val="0"/>
      <w:marRight w:val="0"/>
      <w:marTop w:val="0"/>
      <w:marBottom w:val="0"/>
      <w:divBdr>
        <w:top w:val="none" w:sz="0" w:space="0" w:color="auto"/>
        <w:left w:val="none" w:sz="0" w:space="0" w:color="auto"/>
        <w:bottom w:val="none" w:sz="0" w:space="0" w:color="auto"/>
        <w:right w:val="none" w:sz="0" w:space="0" w:color="auto"/>
      </w:divBdr>
    </w:div>
    <w:div w:id="1157957358">
      <w:bodyDiv w:val="1"/>
      <w:marLeft w:val="0"/>
      <w:marRight w:val="0"/>
      <w:marTop w:val="0"/>
      <w:marBottom w:val="0"/>
      <w:divBdr>
        <w:top w:val="none" w:sz="0" w:space="0" w:color="auto"/>
        <w:left w:val="none" w:sz="0" w:space="0" w:color="auto"/>
        <w:bottom w:val="none" w:sz="0" w:space="0" w:color="auto"/>
        <w:right w:val="none" w:sz="0" w:space="0" w:color="auto"/>
      </w:divBdr>
    </w:div>
    <w:div w:id="1197888902">
      <w:bodyDiv w:val="1"/>
      <w:marLeft w:val="0"/>
      <w:marRight w:val="0"/>
      <w:marTop w:val="0"/>
      <w:marBottom w:val="0"/>
      <w:divBdr>
        <w:top w:val="none" w:sz="0" w:space="0" w:color="auto"/>
        <w:left w:val="none" w:sz="0" w:space="0" w:color="auto"/>
        <w:bottom w:val="none" w:sz="0" w:space="0" w:color="auto"/>
        <w:right w:val="none" w:sz="0" w:space="0" w:color="auto"/>
      </w:divBdr>
    </w:div>
    <w:div w:id="1216966861">
      <w:bodyDiv w:val="1"/>
      <w:marLeft w:val="0"/>
      <w:marRight w:val="0"/>
      <w:marTop w:val="0"/>
      <w:marBottom w:val="0"/>
      <w:divBdr>
        <w:top w:val="none" w:sz="0" w:space="0" w:color="auto"/>
        <w:left w:val="none" w:sz="0" w:space="0" w:color="auto"/>
        <w:bottom w:val="none" w:sz="0" w:space="0" w:color="auto"/>
        <w:right w:val="none" w:sz="0" w:space="0" w:color="auto"/>
      </w:divBdr>
    </w:div>
    <w:div w:id="1246959535">
      <w:bodyDiv w:val="1"/>
      <w:marLeft w:val="0"/>
      <w:marRight w:val="0"/>
      <w:marTop w:val="0"/>
      <w:marBottom w:val="0"/>
      <w:divBdr>
        <w:top w:val="none" w:sz="0" w:space="0" w:color="auto"/>
        <w:left w:val="none" w:sz="0" w:space="0" w:color="auto"/>
        <w:bottom w:val="none" w:sz="0" w:space="0" w:color="auto"/>
        <w:right w:val="none" w:sz="0" w:space="0" w:color="auto"/>
      </w:divBdr>
    </w:div>
    <w:div w:id="1320503268">
      <w:bodyDiv w:val="1"/>
      <w:marLeft w:val="0"/>
      <w:marRight w:val="0"/>
      <w:marTop w:val="0"/>
      <w:marBottom w:val="0"/>
      <w:divBdr>
        <w:top w:val="none" w:sz="0" w:space="0" w:color="auto"/>
        <w:left w:val="none" w:sz="0" w:space="0" w:color="auto"/>
        <w:bottom w:val="none" w:sz="0" w:space="0" w:color="auto"/>
        <w:right w:val="none" w:sz="0" w:space="0" w:color="auto"/>
      </w:divBdr>
    </w:div>
    <w:div w:id="1343896952">
      <w:bodyDiv w:val="1"/>
      <w:marLeft w:val="0"/>
      <w:marRight w:val="0"/>
      <w:marTop w:val="0"/>
      <w:marBottom w:val="0"/>
      <w:divBdr>
        <w:top w:val="none" w:sz="0" w:space="0" w:color="auto"/>
        <w:left w:val="none" w:sz="0" w:space="0" w:color="auto"/>
        <w:bottom w:val="none" w:sz="0" w:space="0" w:color="auto"/>
        <w:right w:val="none" w:sz="0" w:space="0" w:color="auto"/>
      </w:divBdr>
    </w:div>
    <w:div w:id="1361280831">
      <w:bodyDiv w:val="1"/>
      <w:marLeft w:val="0"/>
      <w:marRight w:val="0"/>
      <w:marTop w:val="0"/>
      <w:marBottom w:val="0"/>
      <w:divBdr>
        <w:top w:val="none" w:sz="0" w:space="0" w:color="auto"/>
        <w:left w:val="none" w:sz="0" w:space="0" w:color="auto"/>
        <w:bottom w:val="none" w:sz="0" w:space="0" w:color="auto"/>
        <w:right w:val="none" w:sz="0" w:space="0" w:color="auto"/>
      </w:divBdr>
    </w:div>
    <w:div w:id="1413626515">
      <w:bodyDiv w:val="1"/>
      <w:marLeft w:val="0"/>
      <w:marRight w:val="0"/>
      <w:marTop w:val="0"/>
      <w:marBottom w:val="0"/>
      <w:divBdr>
        <w:top w:val="none" w:sz="0" w:space="0" w:color="auto"/>
        <w:left w:val="none" w:sz="0" w:space="0" w:color="auto"/>
        <w:bottom w:val="none" w:sz="0" w:space="0" w:color="auto"/>
        <w:right w:val="none" w:sz="0" w:space="0" w:color="auto"/>
      </w:divBdr>
    </w:div>
    <w:div w:id="1414669936">
      <w:bodyDiv w:val="1"/>
      <w:marLeft w:val="0"/>
      <w:marRight w:val="0"/>
      <w:marTop w:val="0"/>
      <w:marBottom w:val="0"/>
      <w:divBdr>
        <w:top w:val="none" w:sz="0" w:space="0" w:color="auto"/>
        <w:left w:val="none" w:sz="0" w:space="0" w:color="auto"/>
        <w:bottom w:val="none" w:sz="0" w:space="0" w:color="auto"/>
        <w:right w:val="none" w:sz="0" w:space="0" w:color="auto"/>
      </w:divBdr>
    </w:div>
    <w:div w:id="1439136503">
      <w:bodyDiv w:val="1"/>
      <w:marLeft w:val="0"/>
      <w:marRight w:val="0"/>
      <w:marTop w:val="0"/>
      <w:marBottom w:val="0"/>
      <w:divBdr>
        <w:top w:val="none" w:sz="0" w:space="0" w:color="auto"/>
        <w:left w:val="none" w:sz="0" w:space="0" w:color="auto"/>
        <w:bottom w:val="none" w:sz="0" w:space="0" w:color="auto"/>
        <w:right w:val="none" w:sz="0" w:space="0" w:color="auto"/>
      </w:divBdr>
    </w:div>
    <w:div w:id="1470905496">
      <w:bodyDiv w:val="1"/>
      <w:marLeft w:val="0"/>
      <w:marRight w:val="0"/>
      <w:marTop w:val="0"/>
      <w:marBottom w:val="0"/>
      <w:divBdr>
        <w:top w:val="none" w:sz="0" w:space="0" w:color="auto"/>
        <w:left w:val="none" w:sz="0" w:space="0" w:color="auto"/>
        <w:bottom w:val="none" w:sz="0" w:space="0" w:color="auto"/>
        <w:right w:val="none" w:sz="0" w:space="0" w:color="auto"/>
      </w:divBdr>
    </w:div>
    <w:div w:id="1535383229">
      <w:bodyDiv w:val="1"/>
      <w:marLeft w:val="0"/>
      <w:marRight w:val="0"/>
      <w:marTop w:val="0"/>
      <w:marBottom w:val="0"/>
      <w:divBdr>
        <w:top w:val="none" w:sz="0" w:space="0" w:color="auto"/>
        <w:left w:val="none" w:sz="0" w:space="0" w:color="auto"/>
        <w:bottom w:val="none" w:sz="0" w:space="0" w:color="auto"/>
        <w:right w:val="none" w:sz="0" w:space="0" w:color="auto"/>
      </w:divBdr>
    </w:div>
    <w:div w:id="1675762319">
      <w:bodyDiv w:val="1"/>
      <w:marLeft w:val="0"/>
      <w:marRight w:val="0"/>
      <w:marTop w:val="0"/>
      <w:marBottom w:val="0"/>
      <w:divBdr>
        <w:top w:val="none" w:sz="0" w:space="0" w:color="auto"/>
        <w:left w:val="none" w:sz="0" w:space="0" w:color="auto"/>
        <w:bottom w:val="none" w:sz="0" w:space="0" w:color="auto"/>
        <w:right w:val="none" w:sz="0" w:space="0" w:color="auto"/>
      </w:divBdr>
    </w:div>
    <w:div w:id="1691763051">
      <w:bodyDiv w:val="1"/>
      <w:marLeft w:val="0"/>
      <w:marRight w:val="0"/>
      <w:marTop w:val="0"/>
      <w:marBottom w:val="0"/>
      <w:divBdr>
        <w:top w:val="none" w:sz="0" w:space="0" w:color="auto"/>
        <w:left w:val="none" w:sz="0" w:space="0" w:color="auto"/>
        <w:bottom w:val="none" w:sz="0" w:space="0" w:color="auto"/>
        <w:right w:val="none" w:sz="0" w:space="0" w:color="auto"/>
      </w:divBdr>
    </w:div>
    <w:div w:id="1811290269">
      <w:bodyDiv w:val="1"/>
      <w:marLeft w:val="0"/>
      <w:marRight w:val="0"/>
      <w:marTop w:val="0"/>
      <w:marBottom w:val="0"/>
      <w:divBdr>
        <w:top w:val="none" w:sz="0" w:space="0" w:color="auto"/>
        <w:left w:val="none" w:sz="0" w:space="0" w:color="auto"/>
        <w:bottom w:val="none" w:sz="0" w:space="0" w:color="auto"/>
        <w:right w:val="none" w:sz="0" w:space="0" w:color="auto"/>
      </w:divBdr>
    </w:div>
    <w:div w:id="1929802819">
      <w:bodyDiv w:val="1"/>
      <w:marLeft w:val="0"/>
      <w:marRight w:val="0"/>
      <w:marTop w:val="0"/>
      <w:marBottom w:val="0"/>
      <w:divBdr>
        <w:top w:val="none" w:sz="0" w:space="0" w:color="auto"/>
        <w:left w:val="none" w:sz="0" w:space="0" w:color="auto"/>
        <w:bottom w:val="none" w:sz="0" w:space="0" w:color="auto"/>
        <w:right w:val="none" w:sz="0" w:space="0" w:color="auto"/>
      </w:divBdr>
    </w:div>
    <w:div w:id="1975402393">
      <w:bodyDiv w:val="1"/>
      <w:marLeft w:val="0"/>
      <w:marRight w:val="0"/>
      <w:marTop w:val="0"/>
      <w:marBottom w:val="0"/>
      <w:divBdr>
        <w:top w:val="none" w:sz="0" w:space="0" w:color="auto"/>
        <w:left w:val="none" w:sz="0" w:space="0" w:color="auto"/>
        <w:bottom w:val="none" w:sz="0" w:space="0" w:color="auto"/>
        <w:right w:val="none" w:sz="0" w:space="0" w:color="auto"/>
      </w:divBdr>
    </w:div>
    <w:div w:id="1976132272">
      <w:bodyDiv w:val="1"/>
      <w:marLeft w:val="0"/>
      <w:marRight w:val="0"/>
      <w:marTop w:val="0"/>
      <w:marBottom w:val="0"/>
      <w:divBdr>
        <w:top w:val="none" w:sz="0" w:space="0" w:color="auto"/>
        <w:left w:val="none" w:sz="0" w:space="0" w:color="auto"/>
        <w:bottom w:val="none" w:sz="0" w:space="0" w:color="auto"/>
        <w:right w:val="none" w:sz="0" w:space="0" w:color="auto"/>
      </w:divBdr>
    </w:div>
    <w:div w:id="1980263660">
      <w:bodyDiv w:val="1"/>
      <w:marLeft w:val="0"/>
      <w:marRight w:val="0"/>
      <w:marTop w:val="0"/>
      <w:marBottom w:val="0"/>
      <w:divBdr>
        <w:top w:val="none" w:sz="0" w:space="0" w:color="auto"/>
        <w:left w:val="none" w:sz="0" w:space="0" w:color="auto"/>
        <w:bottom w:val="none" w:sz="0" w:space="0" w:color="auto"/>
        <w:right w:val="none" w:sz="0" w:space="0" w:color="auto"/>
      </w:divBdr>
    </w:div>
    <w:div w:id="1984195315">
      <w:bodyDiv w:val="1"/>
      <w:marLeft w:val="0"/>
      <w:marRight w:val="0"/>
      <w:marTop w:val="0"/>
      <w:marBottom w:val="0"/>
      <w:divBdr>
        <w:top w:val="none" w:sz="0" w:space="0" w:color="auto"/>
        <w:left w:val="none" w:sz="0" w:space="0" w:color="auto"/>
        <w:bottom w:val="none" w:sz="0" w:space="0" w:color="auto"/>
        <w:right w:val="none" w:sz="0" w:space="0" w:color="auto"/>
      </w:divBdr>
    </w:div>
    <w:div w:id="210600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文档" ma:contentTypeID="0x010100277BE70400348A4D8EEC7D959D14FCE9" ma:contentTypeVersion="0" ma:contentTypeDescription="新建文档。" ma:contentTypeScope="" ma:versionID="c2d6fc419c2b1c800d14a129d15d07c3">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277BE70400348A4D8EEC7D959D14FCE9" ma:contentTypeVersion="0" ma:contentTypeDescription="新建文档。" ma:contentTypeScope="" ma:versionID="c2d6fc419c2b1c800d14a129d15d07c3">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0EE43-59D8-4E4B-AE8A-1FE622C2F5DA}">
  <ds:schemaRefs>
    <ds:schemaRef ds:uri="http://schemas.microsoft.com/office/2006/metadata/longProperties"/>
  </ds:schemaRefs>
</ds:datastoreItem>
</file>

<file path=customXml/itemProps2.xml><?xml version="1.0" encoding="utf-8"?>
<ds:datastoreItem xmlns:ds="http://schemas.openxmlformats.org/officeDocument/2006/customXml" ds:itemID="{F2958684-A4BC-411A-A668-592AB932E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D8B426D-FB21-4652-B783-47210CC4D8A6}">
  <ds:schemaRefs>
    <ds:schemaRef ds:uri="http://schemas.microsoft.com/sharepoint/v3/contenttype/forms"/>
  </ds:schemaRefs>
</ds:datastoreItem>
</file>

<file path=customXml/itemProps4.xml><?xml version="1.0" encoding="utf-8"?>
<ds:datastoreItem xmlns:ds="http://schemas.openxmlformats.org/officeDocument/2006/customXml" ds:itemID="{7655C36C-97A5-4C49-8DD3-C071921B0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21A95D0-8A19-4BFC-B1C8-82BB2CEC975E}">
  <ds:schemaRefs>
    <ds:schemaRef ds:uri="http://schemas.microsoft.com/office/2006/metadata/longProperties"/>
  </ds:schemaRefs>
</ds:datastoreItem>
</file>

<file path=customXml/itemProps6.xml><?xml version="1.0" encoding="utf-8"?>
<ds:datastoreItem xmlns:ds="http://schemas.openxmlformats.org/officeDocument/2006/customXml" ds:itemID="{EC9B66FA-38A6-46EF-9C86-DECD7CE0BED9}">
  <ds:schemaRefs>
    <ds:schemaRef ds:uri="http://schemas.microsoft.com/sharepoint/v3/contenttype/forms"/>
  </ds:schemaRefs>
</ds:datastoreItem>
</file>

<file path=customXml/itemProps7.xml><?xml version="1.0" encoding="utf-8"?>
<ds:datastoreItem xmlns:ds="http://schemas.openxmlformats.org/officeDocument/2006/customXml" ds:itemID="{D169C1A7-A217-434E-956C-7D84CFA52F9B}">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F4894B92-F82F-45CB-80A0-E0A01E595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3505</Words>
  <Characters>19984</Characters>
  <Application>Microsoft Office Word</Application>
  <DocSecurity>0</DocSecurity>
  <Lines>166</Lines>
  <Paragraphs>46</Paragraphs>
  <ScaleCrop>false</ScaleCrop>
  <Company>sse</Company>
  <LinksUpToDate>false</LinksUpToDate>
  <CharactersWithSpaces>23443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何文俊[wjhe]</cp:lastModifiedBy>
  <cp:revision>23</cp:revision>
  <cp:lastPrinted>2016-12-23T08:49:00Z</cp:lastPrinted>
  <dcterms:created xsi:type="dcterms:W3CDTF">2017-06-13T03:36:00Z</dcterms:created>
  <dcterms:modified xsi:type="dcterms:W3CDTF">2017-09-08T06:21:00Z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附件1：《股票质押式回购交易及登记结算业务办法（2017年送审稿）》</vt:lpwstr>
  </property>
  <property fmtid="{D5CDD505-2E9C-101B-9397-08002B2CF9AE}" pid="3" name="ContentTypeId">
    <vt:lpwstr>0x010100277BE70400348A4D8EEC7D959D14FCE9</vt:lpwstr>
  </property>
</Properties>
</file>